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F0F4F" w14:textId="77777777" w:rsidR="00673489" w:rsidRPr="003F1862" w:rsidRDefault="000960A2">
      <w:pPr>
        <w:spacing w:after="60"/>
        <w:ind w:left="10" w:right="8" w:hanging="10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S</w:t>
      </w:r>
      <w:r w:rsidR="00A6116A"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tatut</w:t>
      </w:r>
    </w:p>
    <w:p w14:paraId="751B2D33" w14:textId="77777777" w:rsidR="00673489" w:rsidRPr="003F1862" w:rsidRDefault="00A6116A">
      <w:pPr>
        <w:spacing w:after="69"/>
        <w:ind w:left="2456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 xml:space="preserve">Wyższego Seminarium Duchownego </w:t>
      </w:r>
    </w:p>
    <w:p w14:paraId="2EA2061F" w14:textId="77777777" w:rsidR="00771BB9" w:rsidRPr="003F1862" w:rsidRDefault="00A6116A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</w:pPr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(</w:t>
      </w:r>
      <w:proofErr w:type="spellStart"/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Archi</w:t>
      </w:r>
      <w:proofErr w:type="spellEnd"/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)diecezji …………………….</w:t>
      </w:r>
    </w:p>
    <w:p w14:paraId="18D1B233" w14:textId="29B8B4BB" w:rsidR="00AC688A" w:rsidRPr="003F1862" w:rsidRDefault="00AC688A">
      <w:pPr>
        <w:spacing w:after="0"/>
        <w:ind w:left="10" w:right="6" w:hanging="10"/>
        <w:jc w:val="center"/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</w:pPr>
      <w:r w:rsidRPr="003F1862">
        <w:rPr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t>w ………………………………</w:t>
      </w:r>
      <w:r w:rsidR="00CC5CB4" w:rsidRPr="003F1862">
        <w:rPr>
          <w:rStyle w:val="Odwoanieprzypisudolnego"/>
          <w:rFonts w:ascii="Times New Roman" w:eastAsia="Times New Roman" w:hAnsi="Times New Roman" w:cs="Times New Roman"/>
          <w:b/>
          <w:smallCaps/>
          <w:color w:val="auto"/>
          <w:sz w:val="28"/>
          <w:szCs w:val="28"/>
        </w:rPr>
        <w:footnoteReference w:id="1"/>
      </w:r>
    </w:p>
    <w:p w14:paraId="3FAE0753" w14:textId="77777777" w:rsidR="00A6116A" w:rsidRPr="003F1862" w:rsidRDefault="00A6116A" w:rsidP="00AF7489">
      <w:pPr>
        <w:spacing w:after="0"/>
        <w:ind w:left="10" w:right="6" w:hanging="1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9E2C338" w14:textId="77777777" w:rsidR="00AF579D" w:rsidRPr="003F1862" w:rsidRDefault="00AF579D" w:rsidP="00AF7489">
      <w:pPr>
        <w:spacing w:after="0"/>
        <w:ind w:left="10" w:right="6"/>
        <w:jc w:val="both"/>
        <w:rPr>
          <w:rFonts w:ascii="Times New Roman" w:eastAsia="Times New Roman" w:hAnsi="Times New Roman" w:cs="Times New Roman"/>
          <w:i/>
          <w:color w:val="auto"/>
        </w:rPr>
      </w:pPr>
    </w:p>
    <w:p w14:paraId="125BC8DB" w14:textId="7EFCF8D3" w:rsidR="00AF7489" w:rsidRPr="003F1862" w:rsidRDefault="00AF7489" w:rsidP="00AF7489">
      <w:pPr>
        <w:spacing w:after="0"/>
        <w:ind w:left="10" w:right="6"/>
        <w:jc w:val="both"/>
        <w:rPr>
          <w:rFonts w:ascii="Times New Roman" w:eastAsia="Times New Roman" w:hAnsi="Times New Roman" w:cs="Times New Roman"/>
          <w:color w:val="auto"/>
        </w:rPr>
      </w:pPr>
      <w:r w:rsidRPr="003F1862">
        <w:rPr>
          <w:rFonts w:ascii="Times New Roman" w:eastAsia="Times New Roman" w:hAnsi="Times New Roman" w:cs="Times New Roman"/>
          <w:i/>
          <w:color w:val="auto"/>
        </w:rPr>
        <w:t>Życie w seminarium, w szkole Ewangelii, jest postępowaniem za Chrystusem na wzór Apostołów; jest przyzwoleniem, by On wprowadził nas w służbę Ojcu i ludziom pod przewodnictwem Ducha Świętego. Jest też zgodą na to, by Chrystus Dobry Pasterz, kształtował nas dla lepszej posługi kapłańskiej w Kościele i w świecie. Przygotowując się do kapłaństwa, musimy też nauczyć się dawania osobistej odpowiedzi na podstawowe pytanie Chrystusa: «Czy miłujesz mnie?» (J 21, 15). Odpowiedzią przyszłego kapłana może być tylko całkowity dar własnego życia</w:t>
      </w:r>
      <w:r w:rsidRPr="003F1862">
        <w:rPr>
          <w:rFonts w:ascii="Times New Roman" w:eastAsia="Times New Roman" w:hAnsi="Times New Roman" w:cs="Times New Roman"/>
          <w:color w:val="auto"/>
        </w:rPr>
        <w:t xml:space="preserve"> (św. Jan Paweł II, </w:t>
      </w:r>
      <w:proofErr w:type="spellStart"/>
      <w:r w:rsidRPr="003F1862">
        <w:rPr>
          <w:rFonts w:ascii="Times New Roman" w:eastAsia="Times New Roman" w:hAnsi="Times New Roman" w:cs="Times New Roman"/>
          <w:i/>
          <w:color w:val="auto"/>
        </w:rPr>
        <w:t>Pastores</w:t>
      </w:r>
      <w:proofErr w:type="spellEnd"/>
      <w:r w:rsidRPr="003F1862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eastAsia="Times New Roman" w:hAnsi="Times New Roman" w:cs="Times New Roman"/>
          <w:i/>
          <w:color w:val="auto"/>
        </w:rPr>
        <w:t>dabo</w:t>
      </w:r>
      <w:proofErr w:type="spellEnd"/>
      <w:r w:rsidRPr="003F1862">
        <w:rPr>
          <w:rFonts w:ascii="Times New Roman" w:eastAsia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eastAsia="Times New Roman" w:hAnsi="Times New Roman" w:cs="Times New Roman"/>
          <w:i/>
          <w:color w:val="auto"/>
        </w:rPr>
        <w:t>vobis</w:t>
      </w:r>
      <w:proofErr w:type="spellEnd"/>
      <w:r w:rsidRPr="003F1862">
        <w:rPr>
          <w:rFonts w:ascii="Times New Roman" w:eastAsia="Times New Roman" w:hAnsi="Times New Roman" w:cs="Times New Roman"/>
          <w:color w:val="auto"/>
        </w:rPr>
        <w:t>, 42).</w:t>
      </w:r>
    </w:p>
    <w:p w14:paraId="66353AE5" w14:textId="77777777" w:rsidR="00AF7489" w:rsidRPr="003F1862" w:rsidRDefault="00AF7489" w:rsidP="00AF7489">
      <w:pPr>
        <w:spacing w:after="0"/>
        <w:ind w:left="10" w:right="6" w:hanging="10"/>
        <w:jc w:val="both"/>
        <w:rPr>
          <w:rFonts w:ascii="Times New Roman" w:eastAsia="Times New Roman" w:hAnsi="Times New Roman" w:cs="Times New Roman"/>
          <w:color w:val="auto"/>
        </w:rPr>
      </w:pPr>
    </w:p>
    <w:p w14:paraId="23214C05" w14:textId="1C7E1EC6" w:rsidR="00AF7489" w:rsidRPr="003F1862" w:rsidRDefault="001C53C2" w:rsidP="001C53C2">
      <w:pPr>
        <w:spacing w:after="0"/>
        <w:ind w:left="10" w:right="6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celu odpowiedniego zorganizowania seminarium jako wspólnoty formacyjnej, zgodnie z art. 171 i 172 </w:t>
      </w:r>
      <w:r w:rsidR="00CC5CB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dokumentu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Konferencji Episkopatu Polski z dnia </w:t>
      </w:r>
      <w:r w:rsidR="00CC5CB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11 marca 2021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roku</w:t>
      </w:r>
      <w:r w:rsidR="00A83F1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„Droga formacji prezbiterów w Polsce. Ratio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institutionis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sacerdotalis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 Polonia”, nadaje się poniższy statut</w:t>
      </w:r>
      <w:r w:rsidR="00686D1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Wyższego Seminarium Duchownego (</w:t>
      </w:r>
      <w:proofErr w:type="spellStart"/>
      <w:r w:rsidR="00686D1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Archi</w:t>
      </w:r>
      <w:proofErr w:type="spellEnd"/>
      <w:r w:rsidR="00686D1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)diecezji ……………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F6E13B6" w14:textId="77777777" w:rsidR="00A83F1F" w:rsidRPr="003F1862" w:rsidRDefault="00A83F1F" w:rsidP="001C53C2">
      <w:pPr>
        <w:spacing w:after="0"/>
        <w:ind w:left="10" w:right="6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F71A4A" w14:textId="77777777" w:rsidR="00A83F1F" w:rsidRPr="003F1862" w:rsidRDefault="00A83F1F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Rozdział I. Postanowienia ogólne</w:t>
      </w:r>
    </w:p>
    <w:p w14:paraId="3EB8554F" w14:textId="77777777" w:rsidR="00A83F1F" w:rsidRPr="003F1862" w:rsidRDefault="00A83F1F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FC00B4A" w14:textId="1B6BA4DC" w:rsidR="00181AC7" w:rsidRPr="003F1862" w:rsidRDefault="00AC688A" w:rsidP="00CE0CAD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1. Wyższe Seminarium Duchowne (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Archi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)diecezji …………………….., zwane dalej </w:t>
      </w:r>
      <w:r w:rsidR="0088143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jest kościelną jednostką organizacyjną (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Archi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)diecezji ………………………, bezpośredni</w:t>
      </w:r>
      <w:r w:rsidR="00DC2AE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podległą biskupowi diecezjalnemu</w:t>
      </w:r>
      <w:r w:rsidR="002538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BD4B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który sam będąc pierwszym </w:t>
      </w:r>
      <w:proofErr w:type="spellStart"/>
      <w:r w:rsidR="00BD4B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formatorem</w:t>
      </w:r>
      <w:proofErr w:type="spellEnd"/>
      <w:r w:rsidR="00BD4B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dba, </w:t>
      </w:r>
      <w:r w:rsidR="004A0DD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by sprawa formacji </w:t>
      </w:r>
      <w:r w:rsidR="004A0DD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prezbiter</w:t>
      </w:r>
      <w:r w:rsidR="004A0DD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atu</w:t>
      </w:r>
      <w:proofErr w:type="spellEnd"/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była traktowana przez wszystkich jako priorytet, </w:t>
      </w:r>
      <w:r w:rsidR="00BD4B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 także </w:t>
      </w:r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popiera i rozwija dzieła służące powołaniom, </w:t>
      </w:r>
      <w:r w:rsidR="004A0DD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powołuje</w:t>
      </w:r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CE0C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seminaryjnych </w:t>
      </w:r>
      <w:r w:rsidR="00181AC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oraz troszczy się o dostarczenie środków potrzebnych do funkcjonowania seminarium.</w:t>
      </w:r>
    </w:p>
    <w:p w14:paraId="21440028" w14:textId="7EA2828E" w:rsidR="007B0456" w:rsidRPr="003F1862" w:rsidRDefault="007B0456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2. Siedzibą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miasto</w:t>
      </w:r>
      <w:r w:rsidR="00CC5CB4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2"/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………………………..</w:t>
      </w:r>
    </w:p>
    <w:p w14:paraId="5A67C9F0" w14:textId="22F8EA47" w:rsidR="007B0456" w:rsidRPr="003F1862" w:rsidRDefault="007B0456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3. Seminarium posiada kanoniczną osobowość prawną na podstawie kan. 238 § 1</w:t>
      </w:r>
      <w:r w:rsidR="00C4672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46727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Kodeksu prawa kanonicznego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745BCE1" w14:textId="5D67A615" w:rsidR="007B0456" w:rsidRPr="003F1862" w:rsidRDefault="000960A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4. Seminarium posiada osobowość prawną w rozumieniu prawa polskiego na podstawie ustawy z dnia 17 maja 1989 r. o stosunku Państwa do Kościoła Katolickiego w Rzeczypospolitej Polskiej (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t.j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Dz.U. 2019 poz. 1347, art. 8, ust. 1, pkt 9</w:t>
      </w:r>
      <w:r w:rsidR="00EE0575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1946F84B" w14:textId="262A787D" w:rsidR="00840E16" w:rsidRPr="003F1862" w:rsidRDefault="00840E16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5. </w:t>
      </w:r>
      <w:r w:rsidR="009A54C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 jest szkołą wyższą w rozumieniu art. 15 Konkordatu między Stolicą Apostolską a Rzecząpospolitą Polską ratyfikowanego w dniu 25 marca 1998 r. (Dz.U. 1998 poz. 318 i 319).</w:t>
      </w:r>
    </w:p>
    <w:p w14:paraId="465D2083" w14:textId="0188FA13" w:rsidR="008A730A" w:rsidRPr="003F1862" w:rsidRDefault="00CD4AB7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6. Patronem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jest …………………………..</w:t>
      </w:r>
    </w:p>
    <w:p w14:paraId="3BCABB0D" w14:textId="3139DD4F" w:rsidR="006923F1" w:rsidRPr="003F1862" w:rsidRDefault="00BC14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7</w:t>
      </w:r>
      <w:r w:rsidR="006923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Seminarium jest afiliowane do </w:t>
      </w:r>
      <w:r w:rsidR="00946D2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Wydziału Teologii</w:t>
      </w:r>
      <w:r w:rsidR="001F402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/Instytutu</w:t>
      </w:r>
      <w:r w:rsidR="00946D2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……………………………….</w:t>
      </w:r>
      <w:r w:rsidR="006923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podstawie umowy, zawartej zgodnie z przepisami prawa kanonicznego, która stanowi załącznik do niniejszego statutu.</w:t>
      </w:r>
    </w:p>
    <w:p w14:paraId="166F2C09" w14:textId="1302CFD3" w:rsidR="00CE6279" w:rsidRPr="003F1862" w:rsidRDefault="00BC14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§ 8</w:t>
      </w:r>
      <w:r w:rsidR="00CE627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Seminarium używa pieczęci podłużnej i okrągłej z napisem „Wyższe Seminarium Duchowne (</w:t>
      </w:r>
      <w:proofErr w:type="spellStart"/>
      <w:r w:rsidR="00CE627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Archi</w:t>
      </w:r>
      <w:proofErr w:type="spellEnd"/>
      <w:r w:rsidR="00CE627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)diecezji …………………………..”</w:t>
      </w:r>
      <w:r w:rsidR="00EE0575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4"/>
      </w:r>
      <w:r w:rsidR="00CE627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6811289" w14:textId="45E9474B" w:rsidR="006923F1" w:rsidRPr="003F1862" w:rsidRDefault="006923F1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F7683E4" w14:textId="520943F9" w:rsidR="006923F1" w:rsidRPr="003F1862" w:rsidRDefault="0034676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Rozdział II. </w:t>
      </w:r>
      <w:r w:rsidR="009B03DD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C</w:t>
      </w:r>
      <w:r w:rsidR="00C04DC9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harakter i cele seminarium</w:t>
      </w:r>
    </w:p>
    <w:p w14:paraId="213948F4" w14:textId="2DB0708A" w:rsidR="000A7157" w:rsidRPr="003F1862" w:rsidRDefault="000A7157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DA6AF6" w14:textId="6C909DA9" w:rsidR="0012027B" w:rsidRPr="003F1862" w:rsidRDefault="0012027B" w:rsidP="0012027B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9. Formacja w seminarium odbywa się zgodnie z przepisami wydanymi przez Stolicę Apostolską, Konferencję Episkopatu Polski i biskupa diecezjalnego. Podstawowe znaczenie ma respektowanie ducha i norm zawartych w dokumencie Konferencji Episkopatu Polski pt. „Droga formacji prezbiterów w Polsce. Ratio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institutionis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sacerdotalis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 Polonia”</w:t>
      </w:r>
      <w:r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5"/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4DA24F0" w14:textId="17CB81FA" w:rsidR="000A7157" w:rsidRPr="003F1862" w:rsidRDefault="0012027B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10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Seminarium jest wspólnotą o charakterze </w:t>
      </w:r>
      <w:r w:rsidR="008A76A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formacyjno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DF4EB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dydaktycznym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której </w:t>
      </w:r>
      <w:r w:rsidR="008A76A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celem jest 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przygotow</w:t>
      </w:r>
      <w:r w:rsidR="008A76A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anie 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9C2D7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przyjęcia sakramentu święceń i 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posługi kapłańskiej</w:t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kandydatów, mających ku temu szczerą wolę oraz posiadających odpowiednie przymioty.</w:t>
      </w:r>
    </w:p>
    <w:p w14:paraId="03EEB397" w14:textId="4288F3B5" w:rsidR="0063531D" w:rsidRPr="003F1862" w:rsidRDefault="0012027B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11</w:t>
      </w:r>
      <w:r w:rsidR="000A71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3531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 odpowiada za koordynację działań formacyjnych wszystkich innych podmiotów uczestniczących w procesie formacyjnym.</w:t>
      </w:r>
    </w:p>
    <w:p w14:paraId="7FC7DC0B" w14:textId="5AEB3334" w:rsidR="000A7157" w:rsidRPr="003F1862" w:rsidRDefault="0012027B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12</w:t>
      </w:r>
      <w:r w:rsidR="001773A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Seminarium realizuje swoje cele poprzez </w:t>
      </w:r>
      <w:r w:rsidR="0061774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 najmniej </w:t>
      </w:r>
      <w:r w:rsidR="00C8100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siedmio</w:t>
      </w:r>
      <w:r w:rsidR="00DF4EB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letnią</w:t>
      </w:r>
      <w:r w:rsidR="00C8100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formację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alumnów</w:t>
      </w:r>
      <w:r w:rsidR="00881436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6"/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która obejmuje formację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ludzką, duchową, intelektualną,</w:t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pastoralną</w:t>
      </w:r>
      <w:r w:rsidR="000E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wspólnotową i misyjną, </w:t>
      </w:r>
      <w:r w:rsidR="00A9132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realizowaną </w:t>
      </w:r>
      <w:r w:rsidR="000E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według </w:t>
      </w:r>
      <w:r w:rsidR="00A9132E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</w:t>
      </w:r>
      <w:r w:rsidR="000E762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rogramu </w:t>
      </w:r>
      <w:r w:rsidR="00A9132E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formacyjnego</w:t>
      </w:r>
      <w:r w:rsidR="00A9132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E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opracowanego przez </w:t>
      </w:r>
      <w:proofErr w:type="spellStart"/>
      <w:r w:rsidR="000E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0E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seminarium i zaaprobowanego przez biskupa diecezjalnego</w:t>
      </w:r>
      <w:r w:rsidR="00BB393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6462F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0E4226D" w14:textId="343D3CDF" w:rsidR="001773A3" w:rsidRPr="003F1862" w:rsidRDefault="0012027B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13</w:t>
      </w:r>
      <w:r w:rsidR="001773A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Formacja w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obejmuje cztery etapy: </w:t>
      </w:r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etap propedeutyczny</w:t>
      </w:r>
      <w:r w:rsidR="00E27338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r w:rsidR="00E2733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(realizowany w ośrodku propedeutycznym)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etap stawania się uczniem Jezusa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E763F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przebiegający w okresie 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studiów filozoficznych), </w:t>
      </w:r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etap upodabniania się do Chrystusa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E763F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przebiegający w okresie 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studiów teologicznych) i </w:t>
      </w:r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etap pastoralny (syntezy </w:t>
      </w:r>
      <w:proofErr w:type="spellStart"/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powołaniowej</w:t>
      </w:r>
      <w:proofErr w:type="spellEnd"/>
      <w:r w:rsidR="00B224D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B224D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Każdy z etapów formacji jest koordynowany przez </w:t>
      </w:r>
      <w:proofErr w:type="spellStart"/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formatora</w:t>
      </w:r>
      <w:proofErr w:type="spellEnd"/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wyznaczonego przez rektora seminarium.  </w:t>
      </w:r>
    </w:p>
    <w:p w14:paraId="7E8F3625" w14:textId="235F2057" w:rsidR="00916930" w:rsidRPr="003F1862" w:rsidRDefault="0012027B" w:rsidP="00916930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13</w:t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a. Alumni, którzy zostali powierzeni formacji w seminarium przez inny Kościół partykularny</w:t>
      </w:r>
      <w:r w:rsidR="00916930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7"/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przeżywają etap pastoralny we wspó</w:t>
      </w:r>
      <w:r w:rsidR="00725F4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lnocie (lub wspólnotach)</w:t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wskazanej przez biskupa własnej diecezji.</w:t>
      </w:r>
    </w:p>
    <w:p w14:paraId="257C9F49" w14:textId="38F78617" w:rsidR="00967054" w:rsidRPr="003F1862" w:rsidRDefault="00967054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AE000A4" w14:textId="555A5665" w:rsidR="00967054" w:rsidRPr="003F1862" w:rsidRDefault="00967054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Rozdział III. </w:t>
      </w:r>
      <w:r w:rsidR="000C5049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Rektor</w:t>
      </w: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EE0575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seminarium</w:t>
      </w:r>
    </w:p>
    <w:p w14:paraId="5BD51268" w14:textId="182FF9C6" w:rsidR="00967054" w:rsidRPr="003F1862" w:rsidRDefault="00967054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38DDA2E" w14:textId="56C28458" w:rsidR="00967054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14</w:t>
      </w:r>
      <w:r w:rsidR="00FA39A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Seminarium, pod nadzorem biskupa diecezjalnego, kieruje rektor, który jest </w:t>
      </w:r>
      <w:proofErr w:type="spellStart"/>
      <w:r w:rsidR="008A04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formatorem</w:t>
      </w:r>
      <w:proofErr w:type="spellEnd"/>
      <w:r w:rsidR="008A04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przełożonym </w:t>
      </w:r>
      <w:proofErr w:type="spellStart"/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alumnów i pracowników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EE40084" w14:textId="745F14B8" w:rsidR="006B12EF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15</w:t>
      </w:r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Rektor jest organem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6B12E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rozumieniu art. </w:t>
      </w:r>
      <w:r w:rsidR="004723F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8 ust. 2 pkt 9 ustawy przywołanej w § 4 niniejszego statutu</w:t>
      </w:r>
      <w:r w:rsidR="000A76B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przełożonym w rozumieniu prawa pracy.</w:t>
      </w:r>
    </w:p>
    <w:p w14:paraId="2B897CA7" w14:textId="17540B9A" w:rsidR="007729F1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16</w:t>
      </w:r>
      <w:r w:rsidR="007729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Rektor </w:t>
      </w:r>
      <w:r w:rsidR="0019762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jest </w:t>
      </w:r>
      <w:r w:rsidR="007729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mianowany przez biskupa diecezjalnego na czas nie</w:t>
      </w:r>
      <w:r w:rsidR="00D13B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7729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kreślony</w:t>
      </w:r>
      <w:r w:rsidR="00197625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8"/>
      </w:r>
      <w:r w:rsidR="007729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5DFB7E6" w14:textId="67688B45" w:rsidR="003D2426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17</w:t>
      </w:r>
      <w:r w:rsidR="003D242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Rektor koordynuje pracę </w:t>
      </w:r>
      <w:proofErr w:type="spellStart"/>
      <w:r w:rsidR="00D13B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3D242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utrzymując z nimi więzy braterskiej miłości, z zachowaniem niezależności forum sumienia</w:t>
      </w:r>
      <w:r w:rsidR="0058125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a także o</w:t>
      </w:r>
      <w:r w:rsidR="00D62A5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dpowiada za ich formację.</w:t>
      </w:r>
    </w:p>
    <w:p w14:paraId="56F43A6C" w14:textId="0F776BC7" w:rsidR="003D2426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18</w:t>
      </w:r>
      <w:r w:rsidR="003D242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Rektor czuwa też nad tym, aby alumni regularnie korzystali z posługi stałego spowiednika i kierownika duchowego.</w:t>
      </w:r>
    </w:p>
    <w:p w14:paraId="79FAB8D3" w14:textId="3A31195E" w:rsidR="003D2426" w:rsidRPr="003F1862" w:rsidRDefault="00EA773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§ 19</w:t>
      </w:r>
      <w:r w:rsidR="003D242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Wobec wszystkich przebywających w seminarium rektor spełnia obowiązki proboszcza, zgodnie z kan. </w:t>
      </w:r>
      <w:r w:rsidR="00C4672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262 </w:t>
      </w:r>
      <w:r w:rsidR="00C46727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Kodeksu prawa kanonicznego</w:t>
      </w:r>
      <w:r w:rsidR="00CD536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jest rektorem kościoła seminaryjnego</w:t>
      </w:r>
      <w:r w:rsidR="008A0452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9"/>
      </w:r>
      <w:r w:rsidR="00CD536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2FD6F4E" w14:textId="7FB0B2FA" w:rsidR="00D86A30" w:rsidRPr="003F1862" w:rsidRDefault="00F445C6" w:rsidP="00D86A30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20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D86A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Rektor towarzyszy alumnom, poznając ich we wszystkich aspektach ich formacji oraz podejmując decyzje odnośnie do każdego z osobna i do całej wspólnoty.</w:t>
      </w:r>
    </w:p>
    <w:p w14:paraId="58C01AAF" w14:textId="07D11BF2" w:rsidR="009D1A80" w:rsidRPr="003F1862" w:rsidRDefault="00EA7732" w:rsidP="00D86A30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21</w:t>
      </w:r>
      <w:r w:rsidR="00D86A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F32C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Rektor w ciągu każdego roku akademickiego </w:t>
      </w:r>
      <w:r w:rsidR="00833D7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odbywa</w:t>
      </w:r>
      <w:r w:rsidR="005F32C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rozmow</w:t>
      </w:r>
      <w:r w:rsidR="00833D7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y</w:t>
      </w:r>
      <w:r w:rsidR="005F32C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każdym alumnem, celem szczerego i wyczerpującego omówienia z nim wszystkich spraw, dotyczących jego kwalifikacji do święceń oraz przyszłej posługi kapłańskiej.</w:t>
      </w:r>
    </w:p>
    <w:p w14:paraId="1E3A0B2F" w14:textId="7BE0B87B" w:rsidR="00BC03A2" w:rsidRPr="003F1862" w:rsidRDefault="00ED6E85" w:rsidP="00D86A30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21a. W przypadku alumnów</w:t>
      </w:r>
      <w:r w:rsidR="00BC03A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powierzonych formacji w seminarium przez inn</w:t>
      </w:r>
      <w:r w:rsidR="00FA7CF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y Kościół partykularny</w:t>
      </w:r>
      <w:r w:rsidR="00BC03A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rozmowy z nimi przeprowadzają także osoby o</w:t>
      </w:r>
      <w:r w:rsidR="00C0694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ddelegowane przez biskupa tej</w:t>
      </w:r>
      <w:r w:rsidR="00BC03A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diecezji.</w:t>
      </w:r>
    </w:p>
    <w:p w14:paraId="4E8D1268" w14:textId="30CD71AA" w:rsidR="00824114" w:rsidRPr="003F1862" w:rsidRDefault="00EA7732" w:rsidP="00D86A30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22</w:t>
      </w:r>
      <w:r w:rsidR="0026458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F32C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Przyjmując wskazówki i pomoc współpracowników, rektor jest odpowiedzialny przed biskupem diecezjalnym za całościową ocenę predyspozycji kandydatów w momencie przyjmowania ich do seminarium, jak również na poszczególnych etapach </w:t>
      </w:r>
      <w:r w:rsidR="00833D7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formacji </w:t>
      </w:r>
      <w:r w:rsidR="005F32C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oraz w chwili przyjmowania święceń.</w:t>
      </w:r>
    </w:p>
    <w:p w14:paraId="48748F57" w14:textId="416AC967" w:rsidR="00D86A30" w:rsidRPr="003F1862" w:rsidRDefault="009D1A80" w:rsidP="00946D21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23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Rektor, po konsultacji z pozostałymi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formatorami</w:t>
      </w:r>
      <w:proofErr w:type="spellEnd"/>
      <w:r w:rsidR="00224F4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A04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(z wyjątkiem ojców duchownych) </w:t>
      </w:r>
      <w:r w:rsidR="00224F4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</w:t>
      </w:r>
      <w:r w:rsidR="008A04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uwzględniając uwagi zgłaszane przez nauczycieli akademickich prowadzących </w:t>
      </w:r>
      <w:r w:rsidR="00224F4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zajęcia dydaktyczne w seminarium</w:t>
      </w:r>
      <w:r w:rsidR="00946D2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sporządza pisemną opinię o każdym kandydacie do posług i święceń</w:t>
      </w:r>
      <w:r w:rsidR="008A04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prze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stawia ją biskupowi diecezjalnemu </w:t>
      </w:r>
      <w:r w:rsidR="005515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wraz z wnioskiem o ich udzielnie</w:t>
      </w:r>
      <w:r w:rsidR="0076599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55155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D6E8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 najmniej jeden miesiąc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przed planowanym te</w:t>
      </w:r>
      <w:r w:rsidR="00946D2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rminem ustanowienia lub święceń</w:t>
      </w:r>
      <w:r w:rsidR="00ED6E85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0"/>
      </w:r>
      <w:r w:rsidR="00946D2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8BD49E9" w14:textId="135D7978" w:rsidR="00FA7CF8" w:rsidRPr="003F1862" w:rsidRDefault="00E93E1D" w:rsidP="00FA7CF8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23a. W przypadku alumna powierzonego</w:t>
      </w:r>
      <w:r w:rsidR="00FA7CF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formacji w seminarium przez inny Kościół partykul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arny, decyzję o dopuszczeniu go</w:t>
      </w:r>
      <w:r w:rsidR="00FA7CF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kandydatury, posług i święceń podejmuje ordynariusz</w:t>
      </w:r>
      <w:r w:rsidR="003D019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84BD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diecezji </w:t>
      </w:r>
      <w:r w:rsidR="003D019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alumn</w:t>
      </w:r>
      <w:r w:rsidR="00784BD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a.</w:t>
      </w:r>
    </w:p>
    <w:p w14:paraId="2472BF38" w14:textId="4DE609E8" w:rsidR="008A0452" w:rsidRPr="003F1862" w:rsidRDefault="008A0452" w:rsidP="008A0452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24. Rektor, po </w:t>
      </w:r>
      <w:r w:rsidR="0096726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wysłuchaniu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opinii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 wyjątkiem ojców duchownych):</w:t>
      </w:r>
    </w:p>
    <w:p w14:paraId="3A90FEEB" w14:textId="287A01F7" w:rsidR="00946D21" w:rsidRPr="003F1862" w:rsidRDefault="00824114" w:rsidP="00946D21">
      <w:pPr>
        <w:pStyle w:val="Akapitzlist"/>
        <w:numPr>
          <w:ilvl w:val="0"/>
          <w:numId w:val="7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przedstawia biskupowi diecezjalnemu wniosek o wydaleniu alumna z seminarium;</w:t>
      </w:r>
    </w:p>
    <w:p w14:paraId="04F1A8B9" w14:textId="17EB57B8" w:rsidR="006F2D5C" w:rsidRPr="003F1862" w:rsidRDefault="006C25D6" w:rsidP="00946D21">
      <w:pPr>
        <w:pStyle w:val="Akapitzlist"/>
        <w:numPr>
          <w:ilvl w:val="0"/>
          <w:numId w:val="7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przyjmuje rezygnację alumna z dalszej formacji.</w:t>
      </w:r>
    </w:p>
    <w:p w14:paraId="14079D9C" w14:textId="57F3DBBD" w:rsidR="00F2379E" w:rsidRPr="003F1862" w:rsidRDefault="00D86A30" w:rsidP="000C5049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25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0C504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Do zadań rektora należy w szczególności:</w:t>
      </w:r>
    </w:p>
    <w:p w14:paraId="36EA537E" w14:textId="20206207" w:rsidR="000C5049" w:rsidRPr="003F1862" w:rsidRDefault="000C5049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reprezentowanie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 zewnątrz;</w:t>
      </w:r>
    </w:p>
    <w:p w14:paraId="5691CD55" w14:textId="63622B9B" w:rsidR="000C5049" w:rsidRPr="003F1862" w:rsidRDefault="000C5049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zarządzanie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w tym:</w:t>
      </w:r>
    </w:p>
    <w:p w14:paraId="327F1770" w14:textId="6C7A40CE" w:rsidR="000C5049" w:rsidRPr="003F1862" w:rsidRDefault="000C5049" w:rsidP="00F2379E">
      <w:pPr>
        <w:pStyle w:val="Akapitzlist"/>
        <w:numPr>
          <w:ilvl w:val="1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sprawowanie nadzoru nad działalnością formacyjną,</w:t>
      </w:r>
    </w:p>
    <w:p w14:paraId="50B2EA32" w14:textId="02B555DD" w:rsidR="000C5049" w:rsidRPr="003F1862" w:rsidRDefault="000C5049" w:rsidP="00F2379E">
      <w:pPr>
        <w:pStyle w:val="Akapitzlist"/>
        <w:numPr>
          <w:ilvl w:val="1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dbanie o jakość kształcenia,</w:t>
      </w:r>
    </w:p>
    <w:p w14:paraId="7ACF5714" w14:textId="2F5A6A49" w:rsidR="000C5049" w:rsidRPr="003F1862" w:rsidRDefault="000C5049" w:rsidP="00F2379E">
      <w:pPr>
        <w:pStyle w:val="Akapitzlist"/>
        <w:numPr>
          <w:ilvl w:val="1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decydowanie o współpracy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innymi podmiotami,</w:t>
      </w:r>
    </w:p>
    <w:p w14:paraId="7F4C8F13" w14:textId="6A3CF0E3" w:rsidR="000C5049" w:rsidRPr="003F1862" w:rsidRDefault="000C5049" w:rsidP="00F2379E">
      <w:pPr>
        <w:pStyle w:val="Akapitzlist"/>
        <w:numPr>
          <w:ilvl w:val="1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podejmowanie decyzji dotyczących mienia i gospodarki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3719D300" w14:textId="71188984" w:rsidR="000C5049" w:rsidRPr="003F1862" w:rsidRDefault="000C5049" w:rsidP="00F2379E">
      <w:pPr>
        <w:pStyle w:val="Akapitzlist"/>
        <w:numPr>
          <w:ilvl w:val="1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sprawowanie nadzoru nad administracją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D13B5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w </w:t>
      </w:r>
      <w:r w:rsidR="00380DD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szczególności nad należytym przetwarzaniem danych osobowych i przekazywanie dokumentów do kurii diecezjalnej</w:t>
      </w:r>
      <w:r w:rsidR="008A0452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1"/>
      </w:r>
      <w:r w:rsidR="00380DD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215B8AB" w14:textId="5A2C91D0" w:rsidR="00417BCD" w:rsidRPr="003F1862" w:rsidRDefault="00417BCD" w:rsidP="00417BCD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przyporządkowanie opiekunów (ojców duchownych i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innych </w:t>
      </w:r>
      <w:proofErr w:type="spellStart"/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 do poszczególnych roczników/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etapów formacji; do 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ich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zadań należy organizacja i prowadzenie formacji w zakresie im powierzonym;</w:t>
      </w:r>
    </w:p>
    <w:p w14:paraId="74C06DA8" w14:textId="5719566F" w:rsidR="000C5049" w:rsidRPr="003F1862" w:rsidRDefault="000C5049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coroczne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po zakończeniu roku akademickiego,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składanie biskupowi diecezjalnemu sprawozdania z pracy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6BCC0340" w14:textId="60955A94" w:rsidR="003C309E" w:rsidRPr="003F1862" w:rsidRDefault="003C309E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informowanie duchowieństwa diecezjalnego o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sposób i w czasie określonym przez biskupa diecezjalnego;</w:t>
      </w:r>
    </w:p>
    <w:p w14:paraId="623D523A" w14:textId="45D38498" w:rsidR="00EB7F99" w:rsidRPr="003F1862" w:rsidRDefault="00EB7F99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sporządzanie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A773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terminie do 31 stycznia,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corocznego sprawozdania wymaganego przez Stolicę Apostolską;</w:t>
      </w:r>
    </w:p>
    <w:p w14:paraId="7D294A66" w14:textId="6A34227B" w:rsidR="00B9196C" w:rsidRPr="003F1862" w:rsidRDefault="00B9196C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zwoływanie sesji naukowych i wychowawczych</w:t>
      </w:r>
      <w:r w:rsidR="003018B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określanie ich programu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przewodniczenie ich obradom;</w:t>
      </w:r>
    </w:p>
    <w:p w14:paraId="153BAAE3" w14:textId="511EAF84" w:rsidR="000C5049" w:rsidRPr="003F1862" w:rsidRDefault="000C5049" w:rsidP="00F2379E">
      <w:pPr>
        <w:pStyle w:val="Akapitzlist"/>
        <w:numPr>
          <w:ilvl w:val="0"/>
          <w:numId w:val="6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wykonywanie czynności z zakresu prawa pracy, w tym w szczególności określenia zakresu obowiązków pracowników.</w:t>
      </w:r>
    </w:p>
    <w:p w14:paraId="51C9919A" w14:textId="6CEFDA47" w:rsidR="00F445C6" w:rsidRPr="003F1862" w:rsidRDefault="000C5049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75688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32AF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F445C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Rektor może powierzyć wykonywanie czynności z zakresu prawa pracy innej osobie, w szczególności ekonomowi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F445C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(dyrektorowi administracyjnemu).</w:t>
      </w:r>
    </w:p>
    <w:p w14:paraId="2FE9D678" w14:textId="7A9B1002" w:rsidR="000C5049" w:rsidRPr="003F1862" w:rsidRDefault="008E50B2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75688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27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Rektor może udzielać pełnomocnictw w sprawach będących w jego kompetencji, chyba że biskup diecezjalny zdecyduje inaczej.</w:t>
      </w:r>
    </w:p>
    <w:p w14:paraId="2FBA5D1A" w14:textId="707B4775" w:rsidR="00793594" w:rsidRPr="003F1862" w:rsidRDefault="00793594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28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Rektor, w porozumieniu z</w:t>
      </w:r>
      <w:r w:rsidR="0056695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pozostałymi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formatorami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ustala </w:t>
      </w:r>
      <w:r w:rsidR="00E450FD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Regulamin organizacyjny </w:t>
      </w:r>
      <w:r w:rsidR="00EE057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seminarium</w:t>
      </w:r>
      <w:r w:rsidR="00F5224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450F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0FD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Regulamin alumnów</w:t>
      </w:r>
      <w:r w:rsidR="00343587" w:rsidRPr="003F1862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i inne</w:t>
      </w:r>
      <w:r w:rsidR="00E450F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4D46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Regulaminy wymagają </w:t>
      </w:r>
      <w:r w:rsidR="009510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zatwierdzenia przez </w:t>
      </w:r>
      <w:r w:rsidR="004D46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biskupa diecezjalnego</w:t>
      </w:r>
      <w:r w:rsidR="0095102D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2"/>
      </w:r>
      <w:r w:rsidR="004D46F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D22B9F0" w14:textId="77777777" w:rsidR="00566950" w:rsidRPr="003F1862" w:rsidRDefault="00566950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34E683" w14:textId="308C2578" w:rsidR="007729F1" w:rsidRPr="003F1862" w:rsidRDefault="007729F1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Rozdział IV. </w:t>
      </w:r>
      <w:r w:rsidR="00FB39F7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Pozostali </w:t>
      </w:r>
      <w:proofErr w:type="spellStart"/>
      <w:r w:rsidR="00FB39F7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</w:t>
      </w:r>
      <w:r w:rsidR="004B5FAD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ormatorzy</w:t>
      </w:r>
      <w:proofErr w:type="spellEnd"/>
      <w:r w:rsidR="00631548"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i wychowawcy</w:t>
      </w:r>
    </w:p>
    <w:p w14:paraId="710FCD2B" w14:textId="77777777" w:rsidR="004B5FAD" w:rsidRPr="003F1862" w:rsidRDefault="004B5FAD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983079" w14:textId="26EF1618" w:rsidR="004B5FAD" w:rsidRPr="003F1862" w:rsidRDefault="002537AC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</w:t>
      </w:r>
      <w:r w:rsidR="004B5F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Zespół </w:t>
      </w:r>
      <w:proofErr w:type="spellStart"/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 seminarium  stanowią prezbiterzy: rektor, ojcowie duchowni, prorektor</w:t>
      </w:r>
      <w:r w:rsidR="009510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/wicerektor</w:t>
      </w:r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</w:t>
      </w:r>
      <w:r w:rsidR="009510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prorektorzy/</w:t>
      </w:r>
      <w:r w:rsidR="00D83BE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wicerektorzy</w:t>
      </w:r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), prefek</w:t>
      </w:r>
      <w:r w:rsidR="00D83BE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t (prefekci)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oraz </w:t>
      </w:r>
      <w:r w:rsidR="00CD66E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ekonom (dyrektor administracyjny)</w:t>
      </w:r>
      <w:r w:rsidR="00E94E2F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3"/>
      </w:r>
      <w:r w:rsidR="004B5F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150E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58125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Formatorzy</w:t>
      </w:r>
      <w:proofErr w:type="spellEnd"/>
      <w:r w:rsidR="0058125B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z wyjątkiem rektora, powoływani </w:t>
      </w:r>
      <w:r w:rsidR="00B150E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są przez biskupa diecezjalnego na wniosek lub po konsultacji z rektorem.</w:t>
      </w:r>
    </w:p>
    <w:p w14:paraId="2936C378" w14:textId="738F5F7A" w:rsidR="00076303" w:rsidRPr="003F1862" w:rsidRDefault="00A17D49" w:rsidP="00076303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29a. W przypadku, gdy w seminarium znajdują się alumni powierzeni przez inny Kościół partykularny</w:t>
      </w:r>
      <w:r w:rsidR="0007630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w gronie wychowawców znajduje się </w:t>
      </w:r>
      <w:r w:rsidR="00A5667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przynajmniej jeden </w:t>
      </w:r>
      <w:r w:rsidR="0007630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prezbiter</w:t>
      </w:r>
      <w:r w:rsidR="00D14C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 takiej diecezji</w:t>
      </w:r>
      <w:r w:rsidR="0007630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14:paraId="45ECC199" w14:textId="64E54B0A" w:rsidR="00B0385F" w:rsidRPr="003F1862" w:rsidRDefault="00076303" w:rsidP="00076303">
      <w:pPr>
        <w:pStyle w:val="Akapitzlist"/>
        <w:numPr>
          <w:ilvl w:val="0"/>
          <w:numId w:val="8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mianowany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formatorem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(wicerektorem, prefektem lub ojcem duchownym), </w:t>
      </w:r>
      <w:r w:rsidR="00A17D4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którego osobę uzgadniają między sobą zai</w:t>
      </w:r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nteresowani biskupi i podpisują wspólnie dekret nominacyjny,</w:t>
      </w:r>
    </w:p>
    <w:p w14:paraId="3D2F6C5D" w14:textId="63B8DC6A" w:rsidR="00A17D49" w:rsidRPr="003F1862" w:rsidRDefault="00806AE1" w:rsidP="00B0385F">
      <w:pPr>
        <w:pStyle w:val="Akapitzlist"/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albo:</w:t>
      </w:r>
    </w:p>
    <w:p w14:paraId="70ACE000" w14:textId="750E4E49" w:rsidR="00A17D49" w:rsidRPr="003F1862" w:rsidRDefault="00076303" w:rsidP="00076303">
      <w:pPr>
        <w:pStyle w:val="Akapitzlist"/>
        <w:numPr>
          <w:ilvl w:val="0"/>
          <w:numId w:val="8"/>
        </w:num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mianowany przez własnego biskupa delegatem ds. formacji, który w porozumieniu z rektorem seminarium uczestniczy w procesie formacji </w:t>
      </w:r>
      <w:r w:rsidR="00A5667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alumnów własnej diecezji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w dopuszczaniu </w:t>
      </w:r>
      <w:r w:rsidR="00A5667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ich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D14C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poszczególnych etapów formacji, </w:t>
      </w:r>
      <w:r w:rsidR="00784BD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kandydatury,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posług i święceń.</w:t>
      </w:r>
    </w:p>
    <w:p w14:paraId="62805BD7" w14:textId="754DA939" w:rsidR="00631548" w:rsidRPr="003F1862" w:rsidRDefault="009529BB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30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Wspólnotę wychowawczą seminarium tworzą </w:t>
      </w:r>
      <w:r w:rsidR="003979D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również 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wszystkie osoby zaangażowane w formację, a więc wykładowcy, </w:t>
      </w:r>
      <w:r w:rsidR="0085718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kierownicy duchowi spoza seminarium</w:t>
      </w:r>
      <w:r w:rsidR="002B34C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(jeśli tacy zostali powołani przez biskupa)</w:t>
      </w:r>
      <w:r w:rsidR="00E2733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stali spowiednicy alumnów, 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dyrektor instytutu (gdy seminarium jest afiliowane do</w:t>
      </w:r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instututu</w:t>
      </w:r>
      <w:proofErr w:type="spellEnd"/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),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2733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ersonel administracyjny i gospodarczy</w:t>
      </w:r>
      <w:r w:rsidR="006462F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979D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psychologowie i inni 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specjaliści </w:t>
      </w:r>
      <w:r w:rsidR="003979D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duszpasterze </w:t>
      </w:r>
      <w:r w:rsidR="001615A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proszeni przez rektora o pomoc w różnych szczegółowych aspektach formacyjnych</w:t>
      </w:r>
      <w:r w:rsidR="006462F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B20DB24" w14:textId="1FE14FDE" w:rsidR="00693281" w:rsidRPr="003F1862" w:rsidRDefault="00076303" w:rsidP="00693281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30a</w:t>
      </w:r>
      <w:r w:rsidR="0069328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Biskup ordynariusz może powołać Komisję ds. posług i święceń, która na kolegialnych zebraniach ocenia kandydatów do posług i święceń. W skład komisji wchodzą </w:t>
      </w:r>
      <w:proofErr w:type="spellStart"/>
      <w:r w:rsidR="0069328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formatorzy</w:t>
      </w:r>
      <w:proofErr w:type="spellEnd"/>
      <w:r w:rsidR="0069328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seminarium (z wyjątkiem kierowników duchowych i spowiedników)</w:t>
      </w:r>
      <w:r w:rsidR="001F402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D019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 inni prezbiterzy, w tym również delegaci ds. formacji (jeśli </w:t>
      </w:r>
      <w:r w:rsidR="007D209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tacy zostali </w:t>
      </w:r>
      <w:r w:rsidR="00806AE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uprzednio </w:t>
      </w:r>
      <w:r w:rsidR="007D209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powołani</w:t>
      </w:r>
      <w:r w:rsidR="003D019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693281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4"/>
      </w:r>
      <w:r w:rsidR="0069328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234E743" w14:textId="23A2B237" w:rsidR="00020334" w:rsidRPr="003F1862" w:rsidRDefault="001C6ADE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§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31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="0002033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Formatorzy</w:t>
      </w:r>
      <w:proofErr w:type="spellEnd"/>
      <w:r w:rsidR="0002033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są przede wszystkim do dyspozycji alumnów, stąd </w:t>
      </w:r>
      <w:r w:rsidR="009B31F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stałe </w:t>
      </w:r>
      <w:r w:rsidR="0002033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zajęcia poza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CD536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763F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wypełniają tylko w zakresie zadań powierzonych im przez biskupa diecezjalnego</w:t>
      </w:r>
      <w:r w:rsidR="007B202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lub za jego zgodą</w:t>
      </w:r>
      <w:r w:rsidR="00E763F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Pozostałe formy zaangażowania </w:t>
      </w:r>
      <w:r w:rsidR="00CD536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ograniczają do minimum i podejmują je za zgodą rektora.</w:t>
      </w:r>
    </w:p>
    <w:p w14:paraId="7549D28A" w14:textId="79D01B6F" w:rsidR="00960A05" w:rsidRPr="003F1862" w:rsidRDefault="00CD5366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E4341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32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Zadaniem p</w:t>
      </w:r>
      <w:r w:rsidR="0002033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rorektor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 jest wspieranie rektora w określonych, właściwych mu obszarach życia seminaryjnego oraz zastępowanie rektora w przypadku jego nieobecności.</w:t>
      </w:r>
    </w:p>
    <w:p w14:paraId="3CA645BA" w14:textId="6AE50F6B" w:rsidR="00960A05" w:rsidRPr="003F1862" w:rsidRDefault="00E43416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33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Prorektor jest koordynatorem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formacji intelektualnej 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i odpowiada za kontakty z wydziałem teologii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albo z dyrektorem instytutu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do którego afiliowane jest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911604A" w14:textId="6FBD9650" w:rsidR="00417BCD" w:rsidRPr="003F1862" w:rsidRDefault="00417BCD" w:rsidP="00417BCD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34. Zajęcia dydaktyczne w seminarium prowadzone są zgodnie umową powołaną w § 7 niniejszego statutu, z zastrzeżeniem prawa zgłoszenia przez biskupa diecezjalnego sprzeciwu co do osoby nauczyciela akademickiego.</w:t>
      </w:r>
    </w:p>
    <w:p w14:paraId="5C34CC3D" w14:textId="364839B9" w:rsidR="0035442D" w:rsidRPr="003F1862" w:rsidRDefault="00417BCD" w:rsidP="00BB7BEE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35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Prorektor </w:t>
      </w:r>
      <w:r w:rsidR="00BF6B2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czuwa nad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przebiegiem formacji intelektualnej </w:t>
      </w:r>
      <w:r w:rsidR="00AE63C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alumnów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jej wynikami, weryfik</w:t>
      </w:r>
      <w:r w:rsidR="00BF6B2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uje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jej integralność i ewentualnie przygotow</w:t>
      </w:r>
      <w:r w:rsidR="00BF6B2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uje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uzupełniający program edukacyjny, uwzględniając aspekty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pominięte przez uniwersytet,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wydział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lub instytut</w:t>
      </w:r>
      <w:r w:rsidR="00960A0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B7BE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544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Prorektor jest także koordynatorem formacji pastoralnej.</w:t>
      </w:r>
    </w:p>
    <w:p w14:paraId="2482FFE1" w14:textId="16AB0ACF" w:rsidR="009167EA" w:rsidRPr="003F1862" w:rsidRDefault="009167EA" w:rsidP="00BB7BEE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</w:t>
      </w:r>
      <w:r w:rsidR="00417BC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35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a. W przypadku, gdy w seminarium formują się alumni powierzeni przez inny Kościół partykularny, koordynacja ich formacji pastoraln</w:t>
      </w:r>
      <w:r w:rsidR="00C0694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ej wymaga udziału delegata ich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diecezji. </w:t>
      </w:r>
    </w:p>
    <w:p w14:paraId="5387C2A4" w14:textId="58C5FBFC" w:rsidR="00225F56" w:rsidRPr="003F1862" w:rsidRDefault="00417BCD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36</w:t>
      </w:r>
      <w:r w:rsidR="00225F5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Prefekt 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towarzyszy alumnom w ich formacji poprzez rozwijanie odniesień ludzkich i chrześcijańskich. Czuwa również n</w:t>
      </w:r>
      <w:r w:rsidR="00225F5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ad realizacją przepisów zawartych w </w:t>
      </w:r>
      <w:r w:rsidR="00225F56" w:rsidRPr="003F1862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Regulaminie alumnów</w:t>
      </w:r>
      <w:r w:rsidR="00225F5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CCEF087" w14:textId="184C658A" w:rsidR="00F445C6" w:rsidRPr="003F1862" w:rsidRDefault="00417BCD" w:rsidP="00A83F1F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37</w:t>
      </w:r>
      <w:r w:rsidR="00B85E01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2537A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Ekonom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2537A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(dyrektor administracyjny)</w:t>
      </w:r>
      <w:r w:rsidR="00C2715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pod </w:t>
      </w:r>
      <w:r w:rsidR="00C57C1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nadzorem rektora i w zakresie udzielonych przez niego pełnomocnictw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57C1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zarządza majątkiem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C57C1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842A1CA" w14:textId="00385CBE" w:rsidR="00F65D73" w:rsidRPr="003F1862" w:rsidRDefault="00417BCD" w:rsidP="00F65D73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38</w:t>
      </w:r>
      <w:r w:rsidR="00F65D7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Ekonom czuwa nad wykorzystaniem przez </w:t>
      </w:r>
      <w:r w:rsidR="00AE63C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alumnów</w:t>
      </w:r>
      <w:r w:rsidR="00F65D7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dóbr materialnych w sposób uczciwy i ewangeliczny, w perspektywie </w:t>
      </w:r>
      <w:r w:rsidR="009167E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kształtowania </w:t>
      </w:r>
      <w:r w:rsidR="00F65D73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ducha ubóstwa przez przyszłych prezbiterów oraz koordynuje prace alumnów na rzecz seminarium, dobierając obowiązki w taki sposób, by służyły rozwojowi kandydatów.</w:t>
      </w:r>
    </w:p>
    <w:p w14:paraId="73FAAC28" w14:textId="5A1C4658" w:rsidR="00D830CA" w:rsidRPr="003F1862" w:rsidRDefault="00417BCD" w:rsidP="00F65D73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39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W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pełni posługę co najmniej dwóch ojców duchownych. </w:t>
      </w:r>
      <w:r w:rsidR="006462FE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Na forum internum</w:t>
      </w:r>
      <w:r w:rsidR="006462F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pełniają oni zadania wobec tych </w:t>
      </w:r>
      <w:r w:rsidR="00AE63C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alumnów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którzy są powierzeni ich kierownictwu duchowemu lub wybrali ich jako stałych spowiedników.</w:t>
      </w:r>
    </w:p>
    <w:p w14:paraId="4C2FCC71" w14:textId="44EF1896" w:rsidR="00D830CA" w:rsidRPr="003F1862" w:rsidRDefault="00417BCD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40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Jeden z ojców duchownych jest koordynatorem formacji duchowej</w:t>
      </w:r>
      <w:r w:rsidR="00394A7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liturgicznej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4AC8B70" w14:textId="49406BD7" w:rsidR="00D830CA" w:rsidRPr="003F1862" w:rsidRDefault="00417BCD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41</w:t>
      </w:r>
      <w:r w:rsidR="00101F0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Ojcowie duchowni koordynują organizację pracy na forum wewnętrznym ze stałymi spowiednikami alumnów i innymi kierownikami duchowymi.</w:t>
      </w:r>
    </w:p>
    <w:p w14:paraId="6D655C8C" w14:textId="65837FCF" w:rsidR="000872E6" w:rsidRPr="003F1862" w:rsidRDefault="00417BCD" w:rsidP="00101F0D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42</w:t>
      </w:r>
      <w:r w:rsidR="00101F0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 kierowniku duchowym spoczywa </w:t>
      </w:r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główna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odpowiedzialność za </w:t>
      </w:r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formację wewnętrzną </w:t>
      </w:r>
      <w:r w:rsidR="00952B2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powierzonych mu </w:t>
      </w:r>
      <w:r w:rsidR="00AE63C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alumnów</w:t>
      </w:r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32ECE82" w14:textId="2AFC3C7D" w:rsidR="000872E6" w:rsidRPr="003F1862" w:rsidRDefault="00417BCD" w:rsidP="000872E6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43</w:t>
      </w:r>
      <w:r w:rsidR="000872E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0872E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Zwyczajnymi spowiednikami alumnów są ojcowie duchowni seminarium oraz inni prezbiterzy powołani przez biskupa. </w:t>
      </w:r>
    </w:p>
    <w:p w14:paraId="517F8EE4" w14:textId="39FF763A" w:rsidR="000872E6" w:rsidRPr="003F1862" w:rsidRDefault="000872E6" w:rsidP="000872E6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44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Ojcowie duchowni, kierownicy duchowi i stali spowiednicy rozeznają na forum wewnętrznym powołanie i zdatność alumnów do </w:t>
      </w:r>
      <w:proofErr w:type="spellStart"/>
      <w:r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C3B37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Każdy alumn powinien 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uzyskać wyraźną aprobatę </w:t>
      </w:r>
      <w:r w:rsidR="009C3B37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stałego 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>spowiednika</w:t>
      </w:r>
      <w:r w:rsidR="00580018" w:rsidRPr="003F1862">
        <w:rPr>
          <w:rFonts w:ascii="Times New Roman" w:hAnsi="Times New Roman" w:cs="Times New Roman"/>
          <w:color w:val="auto"/>
          <w:sz w:val="24"/>
          <w:szCs w:val="24"/>
        </w:rPr>
        <w:t>, ojca duchownego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i kierownika </w:t>
      </w:r>
      <w:r w:rsidR="003F1862" w:rsidRPr="003F1862">
        <w:rPr>
          <w:rFonts w:ascii="Times New Roman" w:hAnsi="Times New Roman" w:cs="Times New Roman"/>
          <w:color w:val="auto"/>
          <w:sz w:val="24"/>
          <w:szCs w:val="24"/>
        </w:rPr>
        <w:t>duchowego</w:t>
      </w:r>
      <w:r w:rsid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przy przechodzeniu przez kolejne etapy formacji seminaryjnej, a także odnośnie do zdatności kandydowania do święceń,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przy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>jmowania stroju duchownego, posług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i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święceń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 W uzasadnionych przypadkach</w:t>
      </w:r>
      <w:r w:rsidR="00580018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580018" w:rsidRPr="003F1862">
        <w:rPr>
          <w:rFonts w:ascii="Times New Roman" w:hAnsi="Times New Roman" w:cs="Times New Roman"/>
          <w:color w:val="auto"/>
          <w:sz w:val="24"/>
          <w:szCs w:val="24"/>
        </w:rPr>
        <w:t>formatorzy</w:t>
      </w:r>
      <w:proofErr w:type="spellEnd"/>
      <w:r w:rsidR="00580018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powinni starać się odwieść niezdatnych alumnów od ubiegania się o posługi czy święcenia.</w:t>
      </w:r>
      <w:r w:rsidR="00417BC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55AF61" w14:textId="2D8163AA" w:rsidR="00D830CA" w:rsidRPr="003F1862" w:rsidRDefault="00312057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</w:t>
      </w:r>
      <w:r w:rsidR="00417BC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864D0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E9095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Ojcowie i k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ierownicy duchowi </w:t>
      </w:r>
      <w:r w:rsidR="00E9095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oraz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spowiednicy nie uczestniczą w personalnych decyzjach </w:t>
      </w:r>
      <w:proofErr w:type="spellStart"/>
      <w:r w:rsidR="00864D0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864D0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seminarium i nie </w:t>
      </w:r>
      <w:r w:rsidR="00101F0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ujawniają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informacji, które posiedli w ramach sakramentu pojednania i kierownictwa duchowego. </w:t>
      </w:r>
      <w:r w:rsidR="00E9095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Nie wyrażają na forum zewnętrznym opinii o zdatności </w:t>
      </w:r>
      <w:r w:rsidR="00E90958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kandydatów do posług i święceń. </w:t>
      </w:r>
      <w:r w:rsidR="00D830CA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Nie reprezentują alumnów ani nie wstawiają się za nimi, nawet gdyby zostali przez nich do tego upoważnieni.</w:t>
      </w:r>
    </w:p>
    <w:p w14:paraId="772E3630" w14:textId="42DC1D8D" w:rsidR="00703745" w:rsidRPr="003F1862" w:rsidRDefault="00703745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</w:t>
      </w:r>
      <w:r w:rsidR="00417BC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Szczegółowy zakres kompetencji poszczególnych osób pełniących posługę w seminarium </w:t>
      </w:r>
      <w:r w:rsidR="00CF1D7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określa </w:t>
      </w:r>
      <w:r w:rsidR="00CF1D74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Regulamin organizacyjny </w:t>
      </w:r>
      <w:r w:rsidR="00EE0575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seminarium</w:t>
      </w:r>
      <w:r w:rsidR="009B31F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, o którym mowa w § 28</w:t>
      </w:r>
      <w:r w:rsidR="00CF1D74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niniejszego statutu.</w:t>
      </w:r>
    </w:p>
    <w:p w14:paraId="3672A34A" w14:textId="605CDB18" w:rsidR="004F07C2" w:rsidRPr="003F1862" w:rsidRDefault="00B0385F" w:rsidP="00C04DC9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47.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Koordynatorzy poszczególnych etapów i wymiarów formacji powinni ściśle współpracować ze sobą i z całym gronem </w:t>
      </w:r>
      <w:proofErr w:type="spellStart"/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pod kierunkiem rektora seminarium. </w:t>
      </w:r>
    </w:p>
    <w:p w14:paraId="4A764054" w14:textId="31061B17" w:rsidR="00C04DC9" w:rsidRPr="003F1862" w:rsidRDefault="004F07C2" w:rsidP="00C04DC9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48. </w:t>
      </w:r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Utrata urzędu </w:t>
      </w:r>
      <w:proofErr w:type="spellStart"/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formatora</w:t>
      </w:r>
      <w:proofErr w:type="spellEnd"/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następuje w sposób określony w kan. 184-196 Kodeksu prawa kanonicznego. Odwołanie rektora może nastąpić tylko z ważnych powodów, zaś usunięcie innych </w:t>
      </w:r>
      <w:proofErr w:type="spellStart"/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B0385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może nastąpić ze słusznej przyczyny. </w:t>
      </w:r>
    </w:p>
    <w:p w14:paraId="11667082" w14:textId="20A28A80" w:rsidR="00B0385F" w:rsidRPr="003F1862" w:rsidRDefault="00C04DC9" w:rsidP="00C04DC9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4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8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a. </w:t>
      </w:r>
      <w:proofErr w:type="spellStart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Formator</w:t>
      </w:r>
      <w:proofErr w:type="spellEnd"/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(wicerektor, prefekt lub ojciec duchowny), który został mianowany przez 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zainteresowanych biskupów, jest odwoływany przez własnego biskupa po konsultacji z </w:t>
      </w:r>
      <w:r w:rsidR="00916930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rektorem seminarium i </w:t>
      </w:r>
      <w:r w:rsidR="004F07C2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biskupem diecezji, w której jest seminarium. </w:t>
      </w:r>
    </w:p>
    <w:p w14:paraId="16A8240C" w14:textId="573D791C" w:rsidR="00575259" w:rsidRPr="003F1862" w:rsidRDefault="00575259" w:rsidP="00575259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49. Wykładowca, który poważnie sprzeniewierzył się swojemu powołaniu, powinien być usunięty z grona wychowawców seminaryjnych zgodnie z kan. 253 § 3 Kodeksu prawa kanonicznego po wysłuchaniu opinii rektora seminarium. </w:t>
      </w:r>
    </w:p>
    <w:p w14:paraId="72FBF7B5" w14:textId="475AC381" w:rsidR="00674468" w:rsidRPr="003F1862" w:rsidRDefault="00674468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0B034F" w14:textId="0EC6E70B" w:rsidR="00674468" w:rsidRPr="003F1862" w:rsidRDefault="00881436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Rozdział V. Alumni</w:t>
      </w:r>
    </w:p>
    <w:p w14:paraId="7E30AEB3" w14:textId="77777777" w:rsidR="00674468" w:rsidRPr="003F1862" w:rsidRDefault="00674468" w:rsidP="00D830CA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1825A2" w14:textId="58AEA674" w:rsidR="003C294C" w:rsidRPr="003F1862" w:rsidRDefault="007C2F4D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§ 50</w:t>
      </w:r>
      <w:r w:rsidR="00FC0ADF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3C294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 </w:t>
      </w:r>
      <w:r w:rsidR="00EE0575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seminarium</w:t>
      </w:r>
      <w:r w:rsidR="003C294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mogą być przyjmowani kandydaci przekonani o swoim powołaniu, od których w</w:t>
      </w:r>
      <w:r w:rsidR="003C294C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ymaga się zwłaszcza prawej intencji wyboru </w:t>
      </w:r>
      <w:proofErr w:type="spellStart"/>
      <w:r w:rsidR="003C294C"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="003C294C" w:rsidRPr="003F1862">
        <w:rPr>
          <w:rFonts w:ascii="Times New Roman" w:hAnsi="Times New Roman" w:cs="Times New Roman"/>
          <w:color w:val="auto"/>
          <w:sz w:val="24"/>
          <w:szCs w:val="24"/>
        </w:rPr>
        <w:t>, zdolności do życia we wspólnocie, podstawowej dojrzałości osobowościowej, uczuciowej, religijnej, moralnej, intelektualnej, a także zdrowia fizycznego i psychicznego</w:t>
      </w:r>
      <w:r w:rsidR="002561B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zgodnie z przepisami prawa kanonicznego i </w:t>
      </w:r>
      <w:r w:rsidR="002561B0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Ratio </w:t>
      </w:r>
      <w:proofErr w:type="spellStart"/>
      <w:r w:rsidR="002561B0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institutionis</w:t>
      </w:r>
      <w:proofErr w:type="spellEnd"/>
      <w:r w:rsidR="002561B0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2561B0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sacerdotalis</w:t>
      </w:r>
      <w:proofErr w:type="spellEnd"/>
      <w:r w:rsidR="002561B0" w:rsidRPr="003F186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pro Polonia</w:t>
      </w:r>
      <w:r w:rsidR="003C294C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3529F57" w14:textId="18021261" w:rsidR="001E02C3" w:rsidRPr="003F1862" w:rsidRDefault="001E02C3" w:rsidP="001E02C3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51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Kandydat, poza dokumentami wymaganymi przez wydział teologii, </w:t>
      </w:r>
      <w:r w:rsidR="00A7364E" w:rsidRPr="003F1862">
        <w:rPr>
          <w:rFonts w:ascii="Times New Roman" w:hAnsi="Times New Roman" w:cs="Times New Roman"/>
          <w:color w:val="auto"/>
          <w:sz w:val="24"/>
          <w:szCs w:val="24"/>
        </w:rPr>
        <w:t>po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winien ponadto przedłożyć rektorowi seminarium umotywowane i własnoręcznie podpisane podanie o przyjęcie do seminarium, świadectwo chrztu z adnotacją o bierzmowaniu i stanie wolnym, opinię proboszcza parafii zamieszkania, świadectwo lekarskie, zaświadczenie o niekaralności oraz, jeżeli chodzi o kandydatów bezpośrednio po egzaminie maturalnym, także opinię ostatniego katechety</w:t>
      </w:r>
      <w:r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5"/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 Rektor seminarium ma obowiązek także sprawdzenia, czy kandydat nie występuje w rejestrach sprawców przestępstw seksualnych.</w:t>
      </w:r>
    </w:p>
    <w:p w14:paraId="38786C09" w14:textId="36165B38" w:rsidR="001E02C3" w:rsidRPr="003F1862" w:rsidRDefault="001E02C3" w:rsidP="001E02C3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52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Przed przyjęciem do seminarium, kandydat 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musi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odbyć rozmowę kwalifikacyjną z rektorem seminarium lub upoważnionym przez niego </w:t>
      </w:r>
      <w:proofErr w:type="spellStart"/>
      <w:r w:rsidRPr="003F1862">
        <w:rPr>
          <w:rFonts w:ascii="Times New Roman" w:hAnsi="Times New Roman" w:cs="Times New Roman"/>
          <w:color w:val="auto"/>
          <w:sz w:val="24"/>
          <w:szCs w:val="24"/>
        </w:rPr>
        <w:t>formatorem</w:t>
      </w:r>
      <w:proofErr w:type="spellEnd"/>
      <w:r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6"/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w celu rozeznania zdatności do rozpoczęcia formacji.</w:t>
      </w:r>
    </w:p>
    <w:p w14:paraId="4F1E2756" w14:textId="7C78F82C" w:rsidR="003C294C" w:rsidRPr="003F1862" w:rsidRDefault="007C2F4D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53</w:t>
      </w:r>
      <w:r w:rsidR="000C7E0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Kandydat do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0C7E0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musi posiadać maturę i spełniać inne wymogi </w:t>
      </w:r>
      <w:r w:rsidR="000C7E0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stawiane kandydatom do studiów wyższych w uczelni, do której afiliowane jest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C7E0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aby po roku propedeutycznym mógł przejść proces rekrutacji przewidziany przez daną uczelnię. </w:t>
      </w:r>
    </w:p>
    <w:p w14:paraId="77A2FA56" w14:textId="3AFEAD78" w:rsidR="00F90AB8" w:rsidRPr="003F1862" w:rsidRDefault="00F90AB8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2561B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D402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W procesie przyjmowania do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seminar</w:t>
      </w:r>
      <w:r w:rsidR="001D402D" w:rsidRPr="003F1862">
        <w:rPr>
          <w:rFonts w:ascii="Times New Roman" w:hAnsi="Times New Roman" w:cs="Times New Roman"/>
          <w:color w:val="auto"/>
          <w:sz w:val="24"/>
          <w:szCs w:val="24"/>
        </w:rPr>
        <w:t>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niezbędna jest diagnoza psychologiczna. Przed wykonaniem badań psychologicznych należy zawsze uzyskać pisemną zgodę kandydata na ich przeprowadzenie i udostępnienie opinii biskupowi, rektorowi s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>eminarium i kierownikowi duchow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emu. Z treścią pisemnej opinii psychologicznej najpierw należy zapoznać kandydat</w:t>
      </w:r>
      <w:r w:rsidR="002F48C7" w:rsidRPr="003F18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, a następnie osoby do tego uprawnione.</w:t>
      </w:r>
    </w:p>
    <w:p w14:paraId="2066085C" w14:textId="2912392A" w:rsidR="006C066B" w:rsidRPr="003F1862" w:rsidRDefault="006C066B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lastRenderedPageBreak/>
        <w:t>§</w:t>
      </w:r>
      <w:r w:rsidR="002561B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Ostateczną decyzję o przyjęciu kandydata do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podejmuje </w:t>
      </w:r>
      <w:r w:rsidR="001E02C3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biskup diecezjalny, po przedstawieniu </w:t>
      </w:r>
      <w:r w:rsidR="000A19A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i zaopiniowaniu </w:t>
      </w:r>
      <w:r w:rsidR="001E02C3" w:rsidRPr="003F1862">
        <w:rPr>
          <w:rFonts w:ascii="Times New Roman" w:hAnsi="Times New Roman" w:cs="Times New Roman"/>
          <w:color w:val="auto"/>
          <w:sz w:val="24"/>
          <w:szCs w:val="24"/>
        </w:rPr>
        <w:t>kandydata przez rektora seminarium</w:t>
      </w:r>
      <w:r w:rsidR="001E02C3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7"/>
      </w:r>
      <w:r w:rsidR="001E02C3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8DC85F2" w14:textId="6ED2DC35" w:rsidR="006C066B" w:rsidRPr="003F1862" w:rsidRDefault="002561B0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864EE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Formacja w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864EE6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trwa </w:t>
      </w:r>
      <w:r w:rsidR="003342E8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co najmniej </w:t>
      </w:r>
      <w:r w:rsidR="00E6100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siedem </w:t>
      </w:r>
      <w:r w:rsidR="00864EE6" w:rsidRPr="003F1862">
        <w:rPr>
          <w:rFonts w:ascii="Times New Roman" w:hAnsi="Times New Roman" w:cs="Times New Roman"/>
          <w:color w:val="auto"/>
          <w:sz w:val="24"/>
          <w:szCs w:val="24"/>
        </w:rPr>
        <w:t>lat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W </w:t>
      </w:r>
      <w:r w:rsidR="00C0694F" w:rsidRPr="003F1862">
        <w:rPr>
          <w:rFonts w:ascii="Times New Roman" w:hAnsi="Times New Roman" w:cs="Times New Roman"/>
          <w:color w:val="auto"/>
          <w:sz w:val="24"/>
          <w:szCs w:val="24"/>
        </w:rPr>
        <w:t>bardzo wyjątkowych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przypadkach może zostać </w:t>
      </w:r>
      <w:r w:rsidR="00864EE6" w:rsidRPr="003F1862">
        <w:rPr>
          <w:rFonts w:ascii="Times New Roman" w:hAnsi="Times New Roman" w:cs="Times New Roman"/>
          <w:color w:val="auto"/>
          <w:sz w:val="24"/>
          <w:szCs w:val="24"/>
        </w:rPr>
        <w:t>wydłużona lub skrócona</w:t>
      </w:r>
      <w:r w:rsidR="00946D2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z uwzględnieniem § 11 niniejszego statutu i nr 234 </w:t>
      </w:r>
      <w:r w:rsidR="00946D21" w:rsidRPr="003F1862">
        <w:rPr>
          <w:rFonts w:ascii="Times New Roman" w:hAnsi="Times New Roman" w:cs="Times New Roman"/>
          <w:i/>
          <w:color w:val="auto"/>
          <w:sz w:val="24"/>
          <w:szCs w:val="24"/>
        </w:rPr>
        <w:t>Ratio pro Polonia</w:t>
      </w:r>
      <w:r w:rsidR="00583502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A84F87" w14:textId="3BDE7AA6" w:rsidR="00583502" w:rsidRPr="003F1862" w:rsidRDefault="000B4885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5835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Urlopy, o które wnioskują alumni albo na które są kierowani przez </w:t>
      </w:r>
      <w:proofErr w:type="spellStart"/>
      <w:r w:rsidR="00583502" w:rsidRPr="003F1862">
        <w:rPr>
          <w:rFonts w:ascii="Times New Roman" w:hAnsi="Times New Roman" w:cs="Times New Roman"/>
          <w:color w:val="auto"/>
          <w:sz w:val="24"/>
          <w:szCs w:val="24"/>
        </w:rPr>
        <w:t>formatorów</w:t>
      </w:r>
      <w:proofErr w:type="spellEnd"/>
      <w:r w:rsidR="00583502" w:rsidRPr="003F1862">
        <w:rPr>
          <w:rFonts w:ascii="Times New Roman" w:hAnsi="Times New Roman" w:cs="Times New Roman"/>
          <w:color w:val="auto"/>
          <w:sz w:val="24"/>
          <w:szCs w:val="24"/>
        </w:rPr>
        <w:t>, mogą być zdrowotne, studenckie lub formacyjne.</w:t>
      </w:r>
    </w:p>
    <w:p w14:paraId="39DB8560" w14:textId="34E27EB9" w:rsidR="00FB39F7" w:rsidRPr="003F1862" w:rsidRDefault="000B4885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7B134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Podczas formacji alumni w odpowiednim czasie, przewidzianym w odrębnych przepisach, </w:t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są włączani do grona kandydatów do diakonatu i </w:t>
      </w:r>
      <w:proofErr w:type="spellStart"/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74CEA" w:rsidRPr="003F1862">
        <w:rPr>
          <w:rFonts w:ascii="Times New Roman" w:hAnsi="Times New Roman" w:cs="Times New Roman"/>
          <w:color w:val="auto"/>
          <w:sz w:val="24"/>
          <w:szCs w:val="24"/>
        </w:rPr>
        <w:t>otrzymują</w:t>
      </w:r>
      <w:r w:rsidR="007B134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strój duchowny, przyjmują posługi lektora i akolity</w:t>
      </w:r>
      <w:r w:rsidR="00DA7924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18"/>
      </w:r>
      <w:r w:rsidR="00DA79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B134D" w:rsidRPr="003F1862">
        <w:rPr>
          <w:rFonts w:ascii="Times New Roman" w:hAnsi="Times New Roman" w:cs="Times New Roman"/>
          <w:color w:val="auto"/>
          <w:sz w:val="24"/>
          <w:szCs w:val="24"/>
        </w:rPr>
        <w:t>oraz święcenia diakonatu</w:t>
      </w:r>
      <w:r w:rsidR="001F544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i </w:t>
      </w:r>
      <w:proofErr w:type="spellStart"/>
      <w:r w:rsidR="001F544B"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="007B134D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B39F7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Decyzję o dopuszczeniu podejmuje biskup diecezjalny, po uzyska</w:t>
      </w:r>
      <w:r w:rsidR="005E60BD" w:rsidRPr="003F1862">
        <w:rPr>
          <w:rFonts w:ascii="Times New Roman" w:hAnsi="Times New Roman" w:cs="Times New Roman"/>
          <w:color w:val="auto"/>
          <w:sz w:val="24"/>
          <w:szCs w:val="24"/>
        </w:rPr>
        <w:t>niu opinii, o której mowa w § 23</w:t>
      </w:r>
      <w:r w:rsidR="00946D2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39F7" w:rsidRPr="003F1862">
        <w:rPr>
          <w:rFonts w:ascii="Times New Roman" w:hAnsi="Times New Roman" w:cs="Times New Roman"/>
          <w:color w:val="auto"/>
          <w:sz w:val="24"/>
          <w:szCs w:val="24"/>
        </w:rPr>
        <w:t>niniejszego statutu.</w:t>
      </w:r>
    </w:p>
    <w:p w14:paraId="36FBC761" w14:textId="63D0817F" w:rsidR="001F544B" w:rsidRPr="003F1862" w:rsidRDefault="000B4885" w:rsidP="00D830CA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5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1F544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Alumn kończy formację w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1F544B" w:rsidRPr="003F186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6D2B3D77" w14:textId="5CA3E688" w:rsidR="001F544B" w:rsidRPr="003F1862" w:rsidRDefault="001F544B" w:rsidP="001F544B">
      <w:pPr>
        <w:pStyle w:val="Akapitzlist"/>
        <w:numPr>
          <w:ilvl w:val="0"/>
          <w:numId w:val="4"/>
        </w:num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z chwilą złożenia rezygnacji z formacji;</w:t>
      </w:r>
    </w:p>
    <w:p w14:paraId="016EDCEB" w14:textId="79293684" w:rsidR="001F544B" w:rsidRPr="003F1862" w:rsidRDefault="001F544B" w:rsidP="001F544B">
      <w:pPr>
        <w:pStyle w:val="Akapitzlist"/>
        <w:numPr>
          <w:ilvl w:val="0"/>
          <w:numId w:val="4"/>
        </w:num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 chwilą wydalenia z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4A8660F5" w14:textId="2DCEE266" w:rsidR="00C97324" w:rsidRPr="003F1862" w:rsidRDefault="001F544B" w:rsidP="00C97324">
      <w:pPr>
        <w:pStyle w:val="Akapitzlist"/>
        <w:numPr>
          <w:ilvl w:val="0"/>
          <w:numId w:val="4"/>
        </w:num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 chwilą przyjęcia święceń </w:t>
      </w:r>
      <w:proofErr w:type="spellStart"/>
      <w:r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="00BB7BEE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3A36A7" w14:textId="2EF47956" w:rsidR="00C97324" w:rsidRPr="003F1862" w:rsidRDefault="008241BB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60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909B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7324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Gdy zachodzi konieczność wydalenia alumna z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C97324" w:rsidRPr="003F1862">
        <w:rPr>
          <w:rFonts w:ascii="Times New Roman" w:hAnsi="Times New Roman" w:cs="Times New Roman"/>
          <w:color w:val="auto"/>
          <w:sz w:val="24"/>
          <w:szCs w:val="24"/>
        </w:rPr>
        <w:t>, rektor zawiadamia o tym właściwego proboszcza, podając w miarę możliwości powody podjętej decyzji.</w:t>
      </w:r>
    </w:p>
    <w:p w14:paraId="34874589" w14:textId="611F7D18" w:rsidR="00CC37DE" w:rsidRPr="003F1862" w:rsidRDefault="00C97324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61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909B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Alumni wnoszą opłaty miesięczne za pobyt w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1909BB" w:rsidRPr="003F1862">
        <w:rPr>
          <w:rFonts w:ascii="Times New Roman" w:hAnsi="Times New Roman" w:cs="Times New Roman"/>
          <w:color w:val="auto"/>
          <w:sz w:val="24"/>
          <w:szCs w:val="24"/>
        </w:rPr>
        <w:t>, które ustala rektor</w:t>
      </w:r>
      <w:r w:rsidR="008F2A2A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po konsultacji z </w:t>
      </w:r>
      <w:r w:rsidR="001909BB" w:rsidRPr="003F1862">
        <w:rPr>
          <w:rFonts w:ascii="Times New Roman" w:hAnsi="Times New Roman" w:cs="Times New Roman"/>
          <w:color w:val="auto"/>
          <w:sz w:val="24"/>
          <w:szCs w:val="24"/>
        </w:rPr>
        <w:t>biskupem diecezjalnym</w:t>
      </w:r>
      <w:r w:rsidR="002E28E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i ekonomem seminarium</w:t>
      </w:r>
      <w:r w:rsidR="001909BB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488F06" w14:textId="537CC7FA" w:rsidR="001909BB" w:rsidRPr="003F1862" w:rsidRDefault="000B4885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62</w:t>
      </w:r>
      <w:r w:rsidR="00C0694F" w:rsidRPr="003F1862">
        <w:rPr>
          <w:rFonts w:ascii="Times New Roman" w:hAnsi="Times New Roman" w:cs="Times New Roman"/>
          <w:color w:val="auto"/>
          <w:sz w:val="24"/>
          <w:szCs w:val="24"/>
        </w:rPr>
        <w:t>. Na wniosek alumna</w:t>
      </w:r>
      <w:r w:rsidR="002B3BF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rektor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2B3BF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może odroczyć wniesienie całości lub części opłat, które winny być spłacone nie później niż do końca </w:t>
      </w:r>
      <w:r w:rsidR="00C0694F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trzeciego </w:t>
      </w:r>
      <w:r w:rsidR="002B3BF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roku po święceniach </w:t>
      </w:r>
      <w:proofErr w:type="spellStart"/>
      <w:r w:rsidR="002B3BFD" w:rsidRPr="003F1862">
        <w:rPr>
          <w:rFonts w:ascii="Times New Roman" w:hAnsi="Times New Roman" w:cs="Times New Roman"/>
          <w:color w:val="auto"/>
          <w:sz w:val="24"/>
          <w:szCs w:val="24"/>
        </w:rPr>
        <w:t>prezbiteratu</w:t>
      </w:r>
      <w:proofErr w:type="spellEnd"/>
      <w:r w:rsidR="002B3BFD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F611F6" w14:textId="2333F914" w:rsidR="00224F4B" w:rsidRPr="003F1862" w:rsidRDefault="007C2F4D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63</w:t>
      </w:r>
      <w:r w:rsidR="007601E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Szczegółowe zasady dotyczące kwestii organizacyjnych i dyscypliny podczas formacji określa </w:t>
      </w:r>
      <w:r w:rsidR="007601E2" w:rsidRPr="003F1862">
        <w:rPr>
          <w:rFonts w:ascii="Times New Roman" w:hAnsi="Times New Roman" w:cs="Times New Roman"/>
          <w:i/>
          <w:color w:val="auto"/>
          <w:sz w:val="24"/>
          <w:szCs w:val="24"/>
        </w:rPr>
        <w:t>Regulamin alumnów</w:t>
      </w:r>
      <w:r w:rsidR="00C207F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85718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C207F1" w:rsidRPr="003F1862">
        <w:rPr>
          <w:rFonts w:ascii="Times New Roman" w:hAnsi="Times New Roman" w:cs="Times New Roman"/>
          <w:color w:val="auto"/>
          <w:sz w:val="24"/>
          <w:szCs w:val="24"/>
        </w:rPr>
        <w:t>którym mowa w § 2</w:t>
      </w:r>
      <w:r w:rsidR="009B31F9" w:rsidRPr="003F18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207F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niniejszego statutu</w:t>
      </w:r>
      <w:r w:rsidR="007601E2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A076D3" w14:textId="56FB8027" w:rsidR="005A1F9C" w:rsidRPr="003F1862" w:rsidRDefault="005A1F9C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70299E" w14:textId="0C87BD73" w:rsidR="005A1F9C" w:rsidRPr="003F1862" w:rsidRDefault="005A1F9C" w:rsidP="00CC37DE">
      <w:pPr>
        <w:spacing w:after="0"/>
        <w:ind w:right="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b/>
          <w:color w:val="auto"/>
          <w:sz w:val="24"/>
          <w:szCs w:val="24"/>
        </w:rPr>
        <w:t>Rozdział VI. Biblioteka</w:t>
      </w:r>
    </w:p>
    <w:p w14:paraId="4E7B9E3F" w14:textId="7772BCF0" w:rsidR="005A1F9C" w:rsidRPr="003F1862" w:rsidRDefault="005A1F9C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C72C2A" w14:textId="1D121CF4" w:rsidR="005A1F9C" w:rsidRPr="003F1862" w:rsidRDefault="005A1F9C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35B7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Seminarium posiada własną bibliotekę, z której </w:t>
      </w:r>
      <w:r w:rsidR="005A774F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korzystanie </w:t>
      </w:r>
      <w:r w:rsidR="00635B7E" w:rsidRPr="003F18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462FE" w:rsidRPr="003F18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35B7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bywa się zgodnie z </w:t>
      </w:r>
      <w:r w:rsidR="00635B7E" w:rsidRPr="003F1862">
        <w:rPr>
          <w:rFonts w:ascii="Times New Roman" w:hAnsi="Times New Roman" w:cs="Times New Roman"/>
          <w:i/>
          <w:color w:val="auto"/>
          <w:sz w:val="24"/>
          <w:szCs w:val="24"/>
        </w:rPr>
        <w:t>Regulaminem biblioteki</w:t>
      </w:r>
      <w:r w:rsidR="00635B7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, zatwierdzonym przez rektora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635B7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na wniosek dyrektora biblioteki.</w:t>
      </w:r>
    </w:p>
    <w:p w14:paraId="609E0F12" w14:textId="66348C93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Dyrektora biblioteki mianuje biskup diecezjalny, po konsultacji </w:t>
      </w:r>
      <w:r w:rsidR="005E60B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 rektorem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5E60BD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lub na </w:t>
      </w:r>
      <w:r w:rsidR="005E60BD" w:rsidRPr="003F1862">
        <w:rPr>
          <w:rFonts w:ascii="Times New Roman" w:hAnsi="Times New Roman" w:cs="Times New Roman"/>
          <w:color w:val="auto"/>
          <w:sz w:val="24"/>
          <w:szCs w:val="24"/>
        </w:rPr>
        <w:t>jego wniosek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ECE7017" w14:textId="513318EB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Pozostałych pracowników biblioteki zatrudnia rektor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 Bezpośrednim przełożonym dla nich w rozumieniu prawa pracy jest dyrektor biblioteki.</w:t>
      </w:r>
    </w:p>
    <w:p w14:paraId="26D9EC44" w14:textId="1149BA42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7B2960" w14:textId="250D2988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Rozdział VII. Majątek </w:t>
      </w:r>
      <w:r w:rsidR="009B03DD" w:rsidRPr="003F18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finansowanie </w:t>
      </w:r>
      <w:r w:rsidR="00EE0575" w:rsidRPr="003F1862">
        <w:rPr>
          <w:rFonts w:ascii="Times New Roman" w:hAnsi="Times New Roman" w:cs="Times New Roman"/>
          <w:b/>
          <w:color w:val="auto"/>
          <w:sz w:val="24"/>
          <w:szCs w:val="24"/>
        </w:rPr>
        <w:t>seminarium</w:t>
      </w:r>
    </w:p>
    <w:p w14:paraId="43AC369F" w14:textId="40B847A1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A0CB78" w14:textId="13FBCBD0" w:rsidR="00635B7E" w:rsidRPr="003F1862" w:rsidRDefault="00635B7E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44D9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Majątek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C44D9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stanowią nieruchomości, rzeczy ruchome oraz </w:t>
      </w:r>
      <w:r w:rsidR="0011224C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inne </w:t>
      </w:r>
      <w:r w:rsidR="00C44D9B" w:rsidRPr="003F1862">
        <w:rPr>
          <w:rFonts w:ascii="Times New Roman" w:hAnsi="Times New Roman" w:cs="Times New Roman"/>
          <w:color w:val="auto"/>
          <w:sz w:val="24"/>
          <w:szCs w:val="24"/>
        </w:rPr>
        <w:t>prawa majątkowe.</w:t>
      </w:r>
    </w:p>
    <w:p w14:paraId="7BB0B981" w14:textId="6D190C73" w:rsidR="00E3380C" w:rsidRPr="003F1862" w:rsidRDefault="00E3380C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Nabywanie, zbywanie i zarządzanie majątkiem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odbywa się zgodnie z przepisami prawa polskiego i prawa kanonicznego.</w:t>
      </w:r>
    </w:p>
    <w:p w14:paraId="6E58AA44" w14:textId="320CF7F2" w:rsidR="00D213FA" w:rsidRPr="003F1862" w:rsidRDefault="00D213FA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lastRenderedPageBreak/>
        <w:t>§ 6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Szczególnym źródłem utrzymania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jest podatek diecezjalny, zwany </w:t>
      </w:r>
      <w:proofErr w:type="spellStart"/>
      <w:r w:rsidRPr="003F1862">
        <w:rPr>
          <w:rFonts w:ascii="Times New Roman" w:hAnsi="Times New Roman" w:cs="Times New Roman"/>
          <w:i/>
          <w:color w:val="auto"/>
          <w:sz w:val="24"/>
          <w:szCs w:val="24"/>
        </w:rPr>
        <w:t>seminaristicum</w:t>
      </w:r>
      <w:proofErr w:type="spellEnd"/>
      <w:r w:rsidRPr="003F1862">
        <w:rPr>
          <w:rFonts w:ascii="Times New Roman" w:hAnsi="Times New Roman" w:cs="Times New Roman"/>
          <w:color w:val="auto"/>
          <w:sz w:val="24"/>
          <w:szCs w:val="24"/>
        </w:rPr>
        <w:t>, którego wysokość ustala biskup diecezjalny, przy zachowaniu odnośnych przepisów prawa kanonicznego</w:t>
      </w:r>
      <w:r w:rsidR="00A4462F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(kan. 26</w:t>
      </w:r>
      <w:r w:rsidR="009F442A" w:rsidRPr="003F1862">
        <w:rPr>
          <w:rFonts w:ascii="Times New Roman" w:hAnsi="Times New Roman" w:cs="Times New Roman"/>
          <w:color w:val="auto"/>
          <w:sz w:val="24"/>
          <w:szCs w:val="24"/>
        </w:rPr>
        <w:t>3 i 264</w:t>
      </w:r>
      <w:r w:rsidR="00A4462F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462F" w:rsidRPr="003F1862">
        <w:rPr>
          <w:rFonts w:ascii="Times New Roman" w:hAnsi="Times New Roman" w:cs="Times New Roman"/>
          <w:i/>
          <w:color w:val="auto"/>
          <w:sz w:val="24"/>
          <w:szCs w:val="24"/>
        </w:rPr>
        <w:t>Kodeksu prawa kanonicznego</w:t>
      </w:r>
      <w:r w:rsidR="00A4462F" w:rsidRPr="003F18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68CE30E" w14:textId="2CFF82FA" w:rsidR="009B03DD" w:rsidRPr="003F1862" w:rsidRDefault="009B03DD" w:rsidP="009B03DD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 </w:t>
      </w:r>
      <w:r w:rsidR="007C2F4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69a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W przypadku, gdy w seminarium znajdują się alumni powierzeni przez inny Kościół partykularny, udział tych diecezji w utrzymaniu seminarium będzie regulowany przez Aneks finansowy, zatwierdzany przez biskupów diecezjalnych. Aneks ten podlega corocznej weryfikacji i aktualizacji, stosownie do </w:t>
      </w:r>
      <w:r w:rsidR="00905A4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potrzeb wysokiego standardu formacji,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zmieniającej się </w:t>
      </w:r>
      <w:r w:rsidR="00905A4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liczby seminarzystów i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sytuacji </w:t>
      </w:r>
      <w:r w:rsidR="00905A4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finansowej seminarium, w którą powinni mieć wgląd przedstawiciele wszystkich diecezji zaangażowanych w domu formacyjnym. 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Bieżące koszty utrzymania alumnów </w:t>
      </w:r>
      <w:r w:rsidR="00D14C2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powinny być obustronnie akceptowane</w:t>
      </w:r>
      <w:r w:rsidR="00905A4E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00C574E0" w14:textId="747AADEE" w:rsidR="009B03DD" w:rsidRPr="003F1862" w:rsidRDefault="007C2F4D" w:rsidP="009B03DD">
      <w:pPr>
        <w:spacing w:after="0"/>
        <w:ind w:right="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(§ 70</w:t>
      </w:r>
      <w:r w:rsidR="009B03D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 Seminarium wspierane jest duchowo i materialnie przez członków „Towarzystwa Przyjaciół Seminarium”</w:t>
      </w:r>
      <w:r w:rsidR="009B03DD" w:rsidRPr="003F1862">
        <w:rPr>
          <w:rStyle w:val="Odwoanieprzypisudolnego"/>
          <w:rFonts w:ascii="Times New Roman" w:eastAsia="Times New Roman" w:hAnsi="Times New Roman" w:cs="Times New Roman"/>
          <w:color w:val="auto"/>
          <w:sz w:val="24"/>
          <w:szCs w:val="24"/>
        </w:rPr>
        <w:footnoteReference w:id="19"/>
      </w:r>
      <w:r w:rsidR="009B03D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14:paraId="7CE5B087" w14:textId="12F5E55A" w:rsidR="002612C1" w:rsidRPr="003F1862" w:rsidRDefault="007C2F4D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 71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 Ekonom </w:t>
      </w:r>
      <w:r w:rsidR="001C6280" w:rsidRPr="003F1862">
        <w:rPr>
          <w:rFonts w:ascii="Times New Roman" w:hAnsi="Times New Roman" w:cs="Times New Roman"/>
          <w:color w:val="auto"/>
          <w:sz w:val="24"/>
          <w:szCs w:val="24"/>
        </w:rPr>
        <w:t>(dyrektor administracyjny)</w:t>
      </w:r>
      <w:r w:rsidR="00512F05" w:rsidRPr="003F1862">
        <w:rPr>
          <w:rFonts w:ascii="Times New Roman" w:hAnsi="Times New Roman" w:cs="Times New Roman"/>
          <w:color w:val="auto"/>
          <w:sz w:val="24"/>
          <w:szCs w:val="24"/>
        </w:rPr>
        <w:t>, o ile to możliwe,</w:t>
      </w:r>
      <w:r w:rsidR="001C628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przygotowuje w terminie do </w:t>
      </w:r>
      <w:r w:rsidR="00B80513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dnia 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>30 listopada</w:t>
      </w:r>
      <w:r w:rsidR="008E2771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0"/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każdego roku projekt budżetu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na następny rok kalendarzowy i przedkłada go diecezjalnej radzie do spraw ekonomicznych.</w:t>
      </w:r>
    </w:p>
    <w:p w14:paraId="06711CC3" w14:textId="39E08FEE" w:rsidR="002E76B2" w:rsidRPr="003F1862" w:rsidRDefault="00B81F1B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§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72</w:t>
      </w:r>
      <w:r w:rsidR="002E76B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556D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Ekonom </w:t>
      </w:r>
      <w:r w:rsidR="001C628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(dyrektor administracyjny) 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>w terminie do dnia 31 stycznia</w:t>
      </w:r>
      <w:r w:rsidR="008E2771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1"/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każdego roku </w:t>
      </w:r>
      <w:r w:rsidR="009556D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przygotowuje 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i przedkłada diecezjalnej radzie do spraw ekonomicznych </w:t>
      </w:r>
      <w:r w:rsidR="009556DE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sprawozdanie 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 wykonania budżetu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2612C1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14A8D7" w14:textId="6E5BD0E5" w:rsidR="00D76657" w:rsidRPr="003F1862" w:rsidRDefault="00D76657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B81F1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73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Diecezjalna rada do spraw ekonomicznych stanowi organ doradczy i kontrolny w stosunku do spraw majątkowych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8E2771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2"/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7138409" w14:textId="7A290988" w:rsidR="00A14D36" w:rsidRPr="003F1862" w:rsidRDefault="00A14D36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B81F1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Seminarium może prowadzić działalność gospodarczą </w:t>
      </w:r>
      <w:r w:rsidR="001C6280" w:rsidRPr="003F1862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nie prowadzi działalności gospodarczej</w:t>
      </w:r>
      <w:r w:rsidR="008E2771" w:rsidRPr="003F1862">
        <w:rPr>
          <w:rStyle w:val="Odwoanieprzypisudolnego"/>
          <w:rFonts w:ascii="Times New Roman" w:hAnsi="Times New Roman" w:cs="Times New Roman"/>
          <w:color w:val="auto"/>
          <w:sz w:val="24"/>
          <w:szCs w:val="24"/>
        </w:rPr>
        <w:footnoteReference w:id="23"/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1EC333A" w14:textId="6D7629E2" w:rsidR="00811063" w:rsidRPr="003F1862" w:rsidRDefault="00811063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31BFEE" w14:textId="47FCBB69" w:rsidR="00811063" w:rsidRPr="003F1862" w:rsidRDefault="00811063" w:rsidP="00907B2A">
      <w:pPr>
        <w:tabs>
          <w:tab w:val="right" w:pos="9067"/>
        </w:tabs>
        <w:spacing w:after="0"/>
        <w:ind w:right="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b/>
          <w:color w:val="auto"/>
          <w:sz w:val="24"/>
          <w:szCs w:val="24"/>
        </w:rPr>
        <w:t>Rozdział VIII. Postanowienia końcowe</w:t>
      </w:r>
      <w:r w:rsidR="00907B2A" w:rsidRPr="003F1862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14:paraId="18582A04" w14:textId="09509AB2" w:rsidR="00811063" w:rsidRPr="003F1862" w:rsidRDefault="00811063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EC0BFF" w14:textId="72CECDA6" w:rsidR="00722602" w:rsidRPr="003F1862" w:rsidRDefault="00811063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0B4885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Interpretacja przepisów statutu należy do rektora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3BE8EF6" w14:textId="77777777" w:rsidR="00905A4E" w:rsidRPr="003F1862" w:rsidRDefault="00811063" w:rsidP="001F4029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B81F1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>Zmiany statutu wymagają zatwierdzenia przez biskupa diecezjalnego. Uprawnionym do pr</w:t>
      </w:r>
      <w:r w:rsidR="00F9790C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zedstawiania biskupowi diecezjalnemu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zmian </w:t>
      </w:r>
      <w:r w:rsidR="00EB5C67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w statucie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jest wyłącznie rektor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2220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Biskup diecezjalny może także z własnej inicjatywy dokonać zmian w statucie.</w:t>
      </w:r>
      <w:r w:rsidR="001F4029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B50DC48" w14:textId="20F1AABC" w:rsidR="00722602" w:rsidRPr="003F1862" w:rsidRDefault="00905A4E" w:rsidP="001F4029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§ 76a. </w:t>
      </w:r>
      <w:r w:rsidR="001F4029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przypadku, gdy w seminarium formują się alumni powierzeni przez inny Kościół partykularny, zmiany </w:t>
      </w:r>
      <w:r w:rsidR="00A56676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 statucie wymagają uprzedniej konsultacji </w:t>
      </w:r>
      <w:r w:rsidR="0035565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z biskupem tej</w:t>
      </w:r>
      <w:r w:rsidR="00E93E1D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3036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diecezji</w:t>
      </w:r>
      <w:r w:rsidR="0035565C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 nie powinny wejść w życie prędzej niż z początkiem nowego roku formacyjnego</w:t>
      </w:r>
      <w:r w:rsidR="00F30367" w:rsidRPr="003F1862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23D615D9" w14:textId="62EBC121" w:rsidR="00722602" w:rsidRPr="003F1862" w:rsidRDefault="00811063" w:rsidP="00722602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B81F1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>Statut, po zatwierdzeniu przez biskupa diecezjalnego, wchodzi w życie z dniem ……</w:t>
      </w:r>
    </w:p>
    <w:p w14:paraId="08D4AC53" w14:textId="37C9D8F2" w:rsidR="00811063" w:rsidRPr="003F1862" w:rsidRDefault="00811063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F1862">
        <w:rPr>
          <w:rFonts w:ascii="Times New Roman" w:hAnsi="Times New Roman" w:cs="Times New Roman"/>
          <w:color w:val="auto"/>
          <w:sz w:val="24"/>
          <w:szCs w:val="24"/>
        </w:rPr>
        <w:t>§</w:t>
      </w:r>
      <w:r w:rsidR="00B81F1B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7</w:t>
      </w:r>
      <w:r w:rsidR="007C2F4D" w:rsidRPr="003F18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>Z ch</w:t>
      </w:r>
      <w:r w:rsidR="005359D2" w:rsidRPr="003F1862">
        <w:rPr>
          <w:rFonts w:ascii="Times New Roman" w:hAnsi="Times New Roman" w:cs="Times New Roman"/>
          <w:color w:val="auto"/>
          <w:sz w:val="24"/>
          <w:szCs w:val="24"/>
        </w:rPr>
        <w:t>wilą wejścia w życie traci moc s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tatut </w:t>
      </w:r>
      <w:r w:rsidR="00EE0575" w:rsidRPr="003F1862">
        <w:rPr>
          <w:rFonts w:ascii="Times New Roman" w:hAnsi="Times New Roman" w:cs="Times New Roman"/>
          <w:color w:val="auto"/>
          <w:sz w:val="24"/>
          <w:szCs w:val="24"/>
        </w:rPr>
        <w:t>seminarium</w:t>
      </w:r>
      <w:r w:rsidR="00722602" w:rsidRPr="003F1862">
        <w:rPr>
          <w:rFonts w:ascii="Times New Roman" w:hAnsi="Times New Roman" w:cs="Times New Roman"/>
          <w:color w:val="auto"/>
          <w:sz w:val="24"/>
          <w:szCs w:val="24"/>
        </w:rPr>
        <w:t xml:space="preserve"> z dnia ……….</w:t>
      </w:r>
    </w:p>
    <w:p w14:paraId="62F52C42" w14:textId="0614F992" w:rsidR="00F05459" w:rsidRPr="003F1862" w:rsidRDefault="00F05459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B7004C" w14:textId="531C3758" w:rsidR="00C45E1A" w:rsidRPr="003F1862" w:rsidRDefault="00C45E1A" w:rsidP="00CC37DE">
      <w:pPr>
        <w:spacing w:after="0"/>
        <w:ind w:right="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C45E1A" w:rsidRPr="003F1862">
      <w:headerReference w:type="default" r:id="rId8"/>
      <w:pgSz w:w="11899" w:h="16841"/>
      <w:pgMar w:top="1440" w:right="1410" w:bottom="1681" w:left="1416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3710" w16cex:dateUtc="2020-06-10T08:40:00Z"/>
  <w16cex:commentExtensible w16cex:durableId="224819C7" w16cex:dateUtc="2020-04-20T10:53:00Z"/>
  <w16cex:commentExtensible w16cex:durableId="2289FA53" w16cex:dateUtc="2020-06-09T10:08:00Z"/>
  <w16cex:commentExtensible w16cex:durableId="2289FB49" w16cex:dateUtc="2020-06-09T10:12:00Z"/>
  <w16cex:commentExtensible w16cex:durableId="22481DE3" w16cex:dateUtc="2020-04-20T11:10:00Z"/>
  <w16cex:commentExtensible w16cex:durableId="22481E79" w16cex:dateUtc="2020-04-20T11:13:00Z"/>
  <w16cex:commentExtensible w16cex:durableId="2289F539" w16cex:dateUtc="2020-06-09T09:47:00Z"/>
  <w16cex:commentExtensible w16cex:durableId="22481EDB" w16cex:dateUtc="2020-04-20T11:15:00Z"/>
  <w16cex:commentExtensible w16cex:durableId="22481EF2" w16cex:dateUtc="2020-04-20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A171B9" w16cid:durableId="2246A534"/>
  <w16cid:commentId w16cid:paraId="051B8A82" w16cid:durableId="228B3710"/>
  <w16cid:commentId w16cid:paraId="364E3859" w16cid:durableId="2246A535"/>
  <w16cid:commentId w16cid:paraId="366AA973" w16cid:durableId="224819C7"/>
  <w16cid:commentId w16cid:paraId="14975298" w16cid:durableId="2246A536"/>
  <w16cid:commentId w16cid:paraId="03E5C312" w16cid:durableId="2289FA53"/>
  <w16cid:commentId w16cid:paraId="0A558C7B" w16cid:durableId="2289FB49"/>
  <w16cid:commentId w16cid:paraId="50A1ECC7" w16cid:durableId="2246A537"/>
  <w16cid:commentId w16cid:paraId="13FD99B4" w16cid:durableId="2246A538"/>
  <w16cid:commentId w16cid:paraId="4483935B" w16cid:durableId="2246A539"/>
  <w16cid:commentId w16cid:paraId="3F9640CB" w16cid:durableId="2246A53A"/>
  <w16cid:commentId w16cid:paraId="67CAA83F" w16cid:durableId="2246A53B"/>
  <w16cid:commentId w16cid:paraId="7E8946B4" w16cid:durableId="2246A53C"/>
  <w16cid:commentId w16cid:paraId="50AAA20D" w16cid:durableId="2246A53D"/>
  <w16cid:commentId w16cid:paraId="0A2B075E" w16cid:durableId="22481DE3"/>
  <w16cid:commentId w16cid:paraId="588A94D6" w16cid:durableId="22481E79"/>
  <w16cid:commentId w16cid:paraId="2F2C594F" w16cid:durableId="2246A53E"/>
  <w16cid:commentId w16cid:paraId="0B54B3C8" w16cid:durableId="2246A53F"/>
  <w16cid:commentId w16cid:paraId="008A4196" w16cid:durableId="2289F539"/>
  <w16cid:commentId w16cid:paraId="4B83A871" w16cid:durableId="22481EDB"/>
  <w16cid:commentId w16cid:paraId="6B1C7B4B" w16cid:durableId="22481EF2"/>
  <w16cid:commentId w16cid:paraId="176CC7B0" w16cid:durableId="2246A542"/>
  <w16cid:commentId w16cid:paraId="26519CD6" w16cid:durableId="2246A5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30C" w14:textId="77777777" w:rsidR="00727AB4" w:rsidRDefault="00727AB4" w:rsidP="00B62CCF">
      <w:pPr>
        <w:spacing w:after="0" w:line="240" w:lineRule="auto"/>
      </w:pPr>
      <w:r>
        <w:separator/>
      </w:r>
    </w:p>
  </w:endnote>
  <w:endnote w:type="continuationSeparator" w:id="0">
    <w:p w14:paraId="78D295A0" w14:textId="77777777" w:rsidR="00727AB4" w:rsidRDefault="00727AB4" w:rsidP="00B6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B9B9C" w14:textId="77777777" w:rsidR="00727AB4" w:rsidRDefault="00727AB4" w:rsidP="00B62CCF">
      <w:pPr>
        <w:spacing w:after="0" w:line="240" w:lineRule="auto"/>
      </w:pPr>
      <w:r>
        <w:separator/>
      </w:r>
    </w:p>
  </w:footnote>
  <w:footnote w:type="continuationSeparator" w:id="0">
    <w:p w14:paraId="0A4EB591" w14:textId="77777777" w:rsidR="00727AB4" w:rsidRDefault="00727AB4" w:rsidP="00B62CCF">
      <w:pPr>
        <w:spacing w:after="0" w:line="240" w:lineRule="auto"/>
      </w:pPr>
      <w:r>
        <w:continuationSeparator/>
      </w:r>
    </w:p>
  </w:footnote>
  <w:footnote w:id="1">
    <w:p w14:paraId="2DFA4174" w14:textId="733BE021" w:rsidR="00CC5CB4" w:rsidRPr="003F1862" w:rsidRDefault="00CC5CB4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Należy ustalić nazwę seminarium, np. Archidiecezjalne Wyższe Seminarium Duchowne, dbając o to, aby nazwa zawierała przymiotnik „wyższe” i odpowiadała rzeczywistości, np. seminarium </w:t>
      </w:r>
      <w:proofErr w:type="spellStart"/>
      <w:r w:rsidRPr="003F1862">
        <w:rPr>
          <w:rFonts w:ascii="Times New Roman" w:hAnsi="Times New Roman" w:cs="Times New Roman"/>
          <w:color w:val="auto"/>
        </w:rPr>
        <w:t>międzydiecezjalne</w:t>
      </w:r>
      <w:proofErr w:type="spellEnd"/>
      <w:r w:rsidRPr="003F1862">
        <w:rPr>
          <w:rFonts w:ascii="Times New Roman" w:hAnsi="Times New Roman" w:cs="Times New Roman"/>
          <w:color w:val="auto"/>
        </w:rPr>
        <w:t xml:space="preserve"> (regionalne) lub seminarium metropolitalne (jeśli jest dla całej metropolii). W każdym z tych przypadków należy dostosować się do norm prawa kościelnego</w:t>
      </w:r>
      <w:r w:rsidR="00BE41A2" w:rsidRPr="003F1862">
        <w:rPr>
          <w:rFonts w:ascii="Times New Roman" w:hAnsi="Times New Roman" w:cs="Times New Roman"/>
          <w:color w:val="auto"/>
        </w:rPr>
        <w:t>,</w:t>
      </w:r>
      <w:r w:rsidRPr="003F1862">
        <w:rPr>
          <w:rFonts w:ascii="Times New Roman" w:hAnsi="Times New Roman" w:cs="Times New Roman"/>
          <w:color w:val="auto"/>
        </w:rPr>
        <w:t xml:space="preserve"> określonych m. in. </w:t>
      </w:r>
      <w:r w:rsidR="00BE41A2" w:rsidRPr="003F1862">
        <w:rPr>
          <w:rFonts w:ascii="Times New Roman" w:hAnsi="Times New Roman" w:cs="Times New Roman"/>
          <w:color w:val="auto"/>
        </w:rPr>
        <w:t xml:space="preserve">w </w:t>
      </w:r>
      <w:r w:rsidR="00BE41A2" w:rsidRPr="003F1862">
        <w:rPr>
          <w:rFonts w:ascii="Times New Roman" w:hAnsi="Times New Roman" w:cs="Times New Roman"/>
          <w:i/>
          <w:color w:val="auto"/>
        </w:rPr>
        <w:t>Ratio pro Polonia</w:t>
      </w:r>
      <w:r w:rsidR="00BE41A2" w:rsidRPr="003F1862">
        <w:rPr>
          <w:rFonts w:ascii="Times New Roman" w:hAnsi="Times New Roman" w:cs="Times New Roman"/>
          <w:color w:val="auto"/>
        </w:rPr>
        <w:t xml:space="preserve"> nr </w:t>
      </w:r>
      <w:r w:rsidR="00EE0575" w:rsidRPr="003F1862">
        <w:rPr>
          <w:rFonts w:ascii="Times New Roman" w:hAnsi="Times New Roman" w:cs="Times New Roman"/>
          <w:color w:val="auto"/>
        </w:rPr>
        <w:t>243-244, 246-248</w:t>
      </w:r>
      <w:r w:rsidR="00BE41A2" w:rsidRPr="003F1862">
        <w:rPr>
          <w:rFonts w:ascii="Times New Roman" w:hAnsi="Times New Roman" w:cs="Times New Roman"/>
          <w:color w:val="auto"/>
        </w:rPr>
        <w:t xml:space="preserve"> oraz</w:t>
      </w:r>
      <w:r w:rsidR="00BE41A2" w:rsidRPr="003F1862">
        <w:rPr>
          <w:rFonts w:ascii="Times New Roman" w:hAnsi="Times New Roman" w:cs="Times New Roman"/>
          <w:i/>
          <w:color w:val="auto"/>
        </w:rPr>
        <w:t xml:space="preserve"> </w:t>
      </w:r>
      <w:r w:rsidRPr="003F1862">
        <w:rPr>
          <w:rFonts w:ascii="Times New Roman" w:hAnsi="Times New Roman" w:cs="Times New Roman"/>
          <w:color w:val="auto"/>
        </w:rPr>
        <w:t xml:space="preserve">w Motu </w:t>
      </w:r>
      <w:proofErr w:type="spellStart"/>
      <w:r w:rsidRPr="003F1862">
        <w:rPr>
          <w:rFonts w:ascii="Times New Roman" w:hAnsi="Times New Roman" w:cs="Times New Roman"/>
          <w:color w:val="auto"/>
        </w:rPr>
        <w:t>proprio</w:t>
      </w:r>
      <w:proofErr w:type="spellEnd"/>
      <w:r w:rsidRPr="003F18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Competentias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quasdam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decernere</w:t>
      </w:r>
      <w:proofErr w:type="spellEnd"/>
      <w:r w:rsidR="00BE41A2" w:rsidRPr="003F1862">
        <w:rPr>
          <w:rFonts w:ascii="Times New Roman" w:hAnsi="Times New Roman" w:cs="Times New Roman"/>
          <w:color w:val="auto"/>
        </w:rPr>
        <w:t xml:space="preserve"> z 15 lutego 2022 r.</w:t>
      </w:r>
    </w:p>
  </w:footnote>
  <w:footnote w:id="2">
    <w:p w14:paraId="26D33AFB" w14:textId="2CA484B7" w:rsidR="00CC5CB4" w:rsidRPr="003F1862" w:rsidRDefault="00CC5CB4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</w:t>
      </w:r>
      <w:r w:rsidR="00EE0575" w:rsidRPr="003F1862">
        <w:rPr>
          <w:rFonts w:ascii="Times New Roman" w:hAnsi="Times New Roman" w:cs="Times New Roman"/>
          <w:color w:val="auto"/>
        </w:rPr>
        <w:t>Lub miejscowość.</w:t>
      </w:r>
    </w:p>
  </w:footnote>
  <w:footnote w:id="3">
    <w:p w14:paraId="6C5B588E" w14:textId="00328755" w:rsidR="00EE0575" w:rsidRPr="003F1862" w:rsidRDefault="00EE0575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W przypadku seminariów zakonnych – pkt 10.</w:t>
      </w:r>
    </w:p>
  </w:footnote>
  <w:footnote w:id="4">
    <w:p w14:paraId="6DEB837A" w14:textId="3D9B71FA" w:rsidR="00EE0575" w:rsidRPr="003F1862" w:rsidRDefault="00EE0575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Użyć nazwy własnej jak w tytule statutu.</w:t>
      </w:r>
    </w:p>
  </w:footnote>
  <w:footnote w:id="5">
    <w:p w14:paraId="47462FC4" w14:textId="77777777" w:rsidR="0012027B" w:rsidRPr="003F1862" w:rsidRDefault="0012027B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„Zasady i wskazania zawarte w </w:t>
      </w:r>
      <w:r w:rsidRPr="003F1862">
        <w:rPr>
          <w:rFonts w:ascii="Times New Roman" w:hAnsi="Times New Roman" w:cs="Times New Roman"/>
          <w:i/>
          <w:color w:val="auto"/>
        </w:rPr>
        <w:t xml:space="preserve">Ratio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institutionis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sacerdotalis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pro Polonia</w:t>
      </w:r>
      <w:r w:rsidRPr="003F1862">
        <w:rPr>
          <w:rFonts w:ascii="Times New Roman" w:hAnsi="Times New Roman" w:cs="Times New Roman"/>
          <w:color w:val="auto"/>
        </w:rPr>
        <w:t xml:space="preserve"> powinny być zastosowane w całości we wszystkich seminariach diecezjalnych i </w:t>
      </w:r>
      <w:proofErr w:type="spellStart"/>
      <w:r w:rsidRPr="003F1862">
        <w:rPr>
          <w:rFonts w:ascii="Times New Roman" w:hAnsi="Times New Roman" w:cs="Times New Roman"/>
          <w:color w:val="auto"/>
        </w:rPr>
        <w:t>międzydiecezjalnych</w:t>
      </w:r>
      <w:proofErr w:type="spellEnd"/>
      <w:r w:rsidRPr="003F1862">
        <w:rPr>
          <w:rFonts w:ascii="Times New Roman" w:hAnsi="Times New Roman" w:cs="Times New Roman"/>
          <w:color w:val="auto"/>
        </w:rPr>
        <w:t xml:space="preserve"> w Polsce” – </w:t>
      </w:r>
      <w:r w:rsidRPr="003F1862">
        <w:rPr>
          <w:rFonts w:ascii="Times New Roman" w:hAnsi="Times New Roman" w:cs="Times New Roman"/>
          <w:i/>
          <w:color w:val="auto"/>
        </w:rPr>
        <w:t xml:space="preserve">Ratio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institutionis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sacerdotalis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pro Polonia</w:t>
      </w:r>
      <w:r w:rsidRPr="003F1862">
        <w:rPr>
          <w:rFonts w:ascii="Times New Roman" w:hAnsi="Times New Roman" w:cs="Times New Roman"/>
          <w:color w:val="auto"/>
        </w:rPr>
        <w:t>, nr 9.</w:t>
      </w:r>
    </w:p>
  </w:footnote>
  <w:footnote w:id="6">
    <w:p w14:paraId="4F67BE78" w14:textId="3CD01331" w:rsidR="00881436" w:rsidRPr="003F1862" w:rsidRDefault="00881436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W całym dokumencie używany jest termin „alumn</w:t>
      </w:r>
      <w:r w:rsidR="00784BD2" w:rsidRPr="003F1862">
        <w:rPr>
          <w:rFonts w:ascii="Times New Roman" w:hAnsi="Times New Roman" w:cs="Times New Roman"/>
          <w:color w:val="auto"/>
        </w:rPr>
        <w:t>”, a nie termin „seminarzysta”, w ślad za</w:t>
      </w:r>
      <w:r w:rsidR="00ED6E85" w:rsidRPr="003F1862">
        <w:rPr>
          <w:rFonts w:ascii="Times New Roman" w:hAnsi="Times New Roman" w:cs="Times New Roman"/>
          <w:color w:val="auto"/>
        </w:rPr>
        <w:t xml:space="preserve"> </w:t>
      </w:r>
      <w:r w:rsidRPr="003F1862">
        <w:rPr>
          <w:rFonts w:ascii="Times New Roman" w:hAnsi="Times New Roman" w:cs="Times New Roman"/>
          <w:i/>
          <w:color w:val="auto"/>
        </w:rPr>
        <w:t>Kodeks</w:t>
      </w:r>
      <w:r w:rsidR="00784BD2" w:rsidRPr="003F1862">
        <w:rPr>
          <w:rFonts w:ascii="Times New Roman" w:hAnsi="Times New Roman" w:cs="Times New Roman"/>
          <w:i/>
          <w:color w:val="auto"/>
        </w:rPr>
        <w:t>em</w:t>
      </w:r>
      <w:r w:rsidRPr="003F1862">
        <w:rPr>
          <w:rFonts w:ascii="Times New Roman" w:hAnsi="Times New Roman" w:cs="Times New Roman"/>
          <w:i/>
          <w:color w:val="auto"/>
        </w:rPr>
        <w:t xml:space="preserve"> prawa kanonicznego</w:t>
      </w:r>
      <w:r w:rsidRPr="003F1862">
        <w:rPr>
          <w:rFonts w:ascii="Times New Roman" w:hAnsi="Times New Roman" w:cs="Times New Roman"/>
          <w:color w:val="auto"/>
        </w:rPr>
        <w:t>.</w:t>
      </w:r>
    </w:p>
  </w:footnote>
  <w:footnote w:id="7">
    <w:p w14:paraId="4554ACB2" w14:textId="77777777" w:rsidR="00916930" w:rsidRPr="003F1862" w:rsidRDefault="00916930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Kongregacja ds. Duchowieństwa, </w:t>
      </w:r>
      <w:r w:rsidRPr="003F1862">
        <w:rPr>
          <w:rFonts w:ascii="Times New Roman" w:hAnsi="Times New Roman" w:cs="Times New Roman"/>
          <w:i/>
          <w:color w:val="auto"/>
        </w:rPr>
        <w:t xml:space="preserve">Ratio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fundamentalis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institutionis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sacerdotalis</w:t>
      </w:r>
      <w:proofErr w:type="spellEnd"/>
      <w:r w:rsidRPr="003F1862">
        <w:rPr>
          <w:rFonts w:ascii="Times New Roman" w:hAnsi="Times New Roman" w:cs="Times New Roman"/>
          <w:color w:val="auto"/>
        </w:rPr>
        <w:t>, Watykan 2016, nr 188.</w:t>
      </w:r>
    </w:p>
  </w:footnote>
  <w:footnote w:id="8">
    <w:p w14:paraId="0E4DE033" w14:textId="536DC1BF" w:rsidR="00197625" w:rsidRPr="003F1862" w:rsidRDefault="00197625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</w:t>
      </w:r>
      <w:r w:rsidR="008A0452" w:rsidRPr="003F1862">
        <w:rPr>
          <w:rFonts w:ascii="Times New Roman" w:hAnsi="Times New Roman" w:cs="Times New Roman"/>
          <w:color w:val="auto"/>
        </w:rPr>
        <w:t xml:space="preserve">Jeśli w danym seminarium czas sprawowania urzędu rektora jest kadencyjny, to należy to zaznaczyć w statucie. </w:t>
      </w:r>
    </w:p>
  </w:footnote>
  <w:footnote w:id="9">
    <w:p w14:paraId="08A707B0" w14:textId="3B726722" w:rsidR="008A0452" w:rsidRPr="003F1862" w:rsidRDefault="008A0452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Jeśli taki jest.</w:t>
      </w:r>
    </w:p>
  </w:footnote>
  <w:footnote w:id="10">
    <w:p w14:paraId="177C4DED" w14:textId="20D47310" w:rsidR="00ED6E85" w:rsidRPr="003F1862" w:rsidRDefault="00ED6E85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Zob. nr 346 </w:t>
      </w:r>
      <w:r w:rsidRPr="003F1862">
        <w:rPr>
          <w:rFonts w:ascii="Times New Roman" w:hAnsi="Times New Roman" w:cs="Times New Roman"/>
          <w:i/>
          <w:color w:val="auto"/>
        </w:rPr>
        <w:t xml:space="preserve">Ratio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institutionis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3F1862">
        <w:rPr>
          <w:rFonts w:ascii="Times New Roman" w:hAnsi="Times New Roman" w:cs="Times New Roman"/>
          <w:i/>
          <w:color w:val="auto"/>
        </w:rPr>
        <w:t>sacerdotalis</w:t>
      </w:r>
      <w:proofErr w:type="spellEnd"/>
      <w:r w:rsidRPr="003F1862">
        <w:rPr>
          <w:rFonts w:ascii="Times New Roman" w:hAnsi="Times New Roman" w:cs="Times New Roman"/>
          <w:i/>
          <w:color w:val="auto"/>
        </w:rPr>
        <w:t xml:space="preserve"> pro Polonia</w:t>
      </w:r>
      <w:r w:rsidRPr="003F1862">
        <w:rPr>
          <w:rFonts w:ascii="Times New Roman" w:hAnsi="Times New Roman" w:cs="Times New Roman"/>
          <w:color w:val="auto"/>
        </w:rPr>
        <w:t xml:space="preserve"> wraz z przypisem. </w:t>
      </w:r>
    </w:p>
  </w:footnote>
  <w:footnote w:id="11">
    <w:p w14:paraId="55608B95" w14:textId="02CB69AF" w:rsidR="008A0452" w:rsidRPr="003F1862" w:rsidRDefault="008A0452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Lub: metropolitalnej.</w:t>
      </w:r>
      <w:r w:rsidR="0095102D" w:rsidRPr="003F1862">
        <w:rPr>
          <w:rFonts w:ascii="Times New Roman" w:hAnsi="Times New Roman" w:cs="Times New Roman"/>
          <w:color w:val="auto"/>
        </w:rPr>
        <w:t xml:space="preserve"> W przypadku alumnów powierzonych formacji w seminarium przez </w:t>
      </w:r>
      <w:r w:rsidR="00FA7CF8" w:rsidRPr="003F1862">
        <w:rPr>
          <w:rFonts w:ascii="Times New Roman" w:hAnsi="Times New Roman" w:cs="Times New Roman"/>
          <w:color w:val="auto"/>
        </w:rPr>
        <w:t>inny Kościół partykularny</w:t>
      </w:r>
      <w:r w:rsidR="0095102D" w:rsidRPr="003F1862">
        <w:rPr>
          <w:rFonts w:ascii="Times New Roman" w:hAnsi="Times New Roman" w:cs="Times New Roman"/>
          <w:color w:val="auto"/>
        </w:rPr>
        <w:t xml:space="preserve">, rektor nadzoruje przekazywanie dokumentów do </w:t>
      </w:r>
      <w:r w:rsidR="001F4029" w:rsidRPr="003F1862">
        <w:rPr>
          <w:rFonts w:ascii="Times New Roman" w:hAnsi="Times New Roman" w:cs="Times New Roman"/>
          <w:color w:val="auto"/>
        </w:rPr>
        <w:t xml:space="preserve">kurii </w:t>
      </w:r>
      <w:r w:rsidR="00E93E1D" w:rsidRPr="003F1862">
        <w:rPr>
          <w:rFonts w:ascii="Times New Roman" w:hAnsi="Times New Roman" w:cs="Times New Roman"/>
          <w:color w:val="auto"/>
        </w:rPr>
        <w:t>właściwej alumnom</w:t>
      </w:r>
      <w:r w:rsidR="0095102D" w:rsidRPr="003F1862">
        <w:rPr>
          <w:rFonts w:ascii="Times New Roman" w:hAnsi="Times New Roman" w:cs="Times New Roman"/>
          <w:color w:val="auto"/>
        </w:rPr>
        <w:t>.</w:t>
      </w:r>
    </w:p>
  </w:footnote>
  <w:footnote w:id="12">
    <w:p w14:paraId="3CF9A8BA" w14:textId="50B811CE" w:rsidR="0095102D" w:rsidRPr="003F1862" w:rsidRDefault="0095102D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Zob. KPK, kan. 243.</w:t>
      </w:r>
    </w:p>
  </w:footnote>
  <w:footnote w:id="13">
    <w:p w14:paraId="61D35E2A" w14:textId="392C5B79" w:rsidR="00E94E2F" w:rsidRPr="003F1862" w:rsidRDefault="00E94E2F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Należy uwzględnić terminologię stosowaną w danym seminarium.</w:t>
      </w:r>
    </w:p>
  </w:footnote>
  <w:footnote w:id="14">
    <w:p w14:paraId="3FF19201" w14:textId="30D17EF6" w:rsidR="00693281" w:rsidRPr="003F1862" w:rsidRDefault="00693281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Zob. </w:t>
      </w:r>
      <w:r w:rsidR="00C45E1A" w:rsidRPr="003F1862">
        <w:rPr>
          <w:rFonts w:ascii="Times New Roman" w:hAnsi="Times New Roman" w:cs="Times New Roman"/>
          <w:color w:val="auto"/>
        </w:rPr>
        <w:t xml:space="preserve">Kongregacja ds. Kultu Bożego i Dyscypliny Sakramentów, </w:t>
      </w:r>
      <w:r w:rsidR="00C45E1A" w:rsidRPr="003F1862">
        <w:rPr>
          <w:rFonts w:ascii="Times New Roman" w:hAnsi="Times New Roman" w:cs="Times New Roman"/>
          <w:i/>
          <w:color w:val="auto"/>
        </w:rPr>
        <w:t>Pismo okólne do biskupów diecezjalnych i innych ordynariuszy mających władzę do dopuszczania do święceń</w:t>
      </w:r>
      <w:r w:rsidR="00784BD2" w:rsidRPr="003F1862">
        <w:rPr>
          <w:rFonts w:ascii="Times New Roman" w:hAnsi="Times New Roman" w:cs="Times New Roman"/>
          <w:i/>
          <w:color w:val="auto"/>
        </w:rPr>
        <w:t xml:space="preserve"> w sprawie badania zdatności kandydatów</w:t>
      </w:r>
      <w:r w:rsidR="00C45E1A" w:rsidRPr="003F1862">
        <w:rPr>
          <w:rFonts w:ascii="Times New Roman" w:hAnsi="Times New Roman" w:cs="Times New Roman"/>
          <w:color w:val="auto"/>
        </w:rPr>
        <w:t xml:space="preserve">, załącznik III, 10.11.1997, Prot. N. 589/97. </w:t>
      </w:r>
    </w:p>
  </w:footnote>
  <w:footnote w:id="15">
    <w:p w14:paraId="33B79630" w14:textId="77777777" w:rsidR="001E02C3" w:rsidRPr="003F1862" w:rsidRDefault="001E02C3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Można dodać inne wymagania - zob. § 48.</w:t>
      </w:r>
    </w:p>
  </w:footnote>
  <w:footnote w:id="16">
    <w:p w14:paraId="7ED55508" w14:textId="77777777" w:rsidR="001E02C3" w:rsidRPr="003F1862" w:rsidRDefault="001E02C3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Lub: z komisją powołaną przez rektora seminarium.</w:t>
      </w:r>
    </w:p>
  </w:footnote>
  <w:footnote w:id="17">
    <w:p w14:paraId="7AAEDFD8" w14:textId="3F7C1FE4" w:rsidR="001E02C3" w:rsidRPr="003F1862" w:rsidRDefault="001E02C3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W przypadku seminariów </w:t>
      </w:r>
      <w:proofErr w:type="spellStart"/>
      <w:r w:rsidRPr="003F1862">
        <w:rPr>
          <w:rFonts w:ascii="Times New Roman" w:hAnsi="Times New Roman" w:cs="Times New Roman"/>
          <w:color w:val="auto"/>
        </w:rPr>
        <w:t>międzydiecezjalnych</w:t>
      </w:r>
      <w:proofErr w:type="spellEnd"/>
      <w:r w:rsidR="00946D21" w:rsidRPr="003F1862">
        <w:rPr>
          <w:rFonts w:ascii="Times New Roman" w:hAnsi="Times New Roman" w:cs="Times New Roman"/>
          <w:color w:val="auto"/>
        </w:rPr>
        <w:t xml:space="preserve"> proces rekrutacji odbywa się w poszczególnych diecezjach.</w:t>
      </w:r>
      <w:r w:rsidR="00A11910" w:rsidRPr="003F1862">
        <w:rPr>
          <w:rFonts w:ascii="Times New Roman" w:hAnsi="Times New Roman" w:cs="Times New Roman"/>
          <w:color w:val="auto"/>
        </w:rPr>
        <w:t xml:space="preserve"> Natomiast w przypadku kandydatów, którzy mają być delegowani przez diecezję do formacji w innym seminarium, proces rekrutacji odbywa się we współpracy obu tych podmiotów, a koordynatorem tego procesu jest rektor seminarium.</w:t>
      </w:r>
    </w:p>
  </w:footnote>
  <w:footnote w:id="18">
    <w:p w14:paraId="4267059A" w14:textId="61D5EC8B" w:rsidR="00DA7924" w:rsidRPr="003F1862" w:rsidRDefault="00DA7924" w:rsidP="00D75E17">
      <w:pPr>
        <w:pStyle w:val="Tekstprzypisudolnego"/>
        <w:jc w:val="both"/>
        <w:rPr>
          <w:rFonts w:ascii="Times New Roman" w:hAnsi="Times New Roman" w:cs="Times New Roman"/>
          <w:color w:val="auto"/>
        </w:rPr>
      </w:pPr>
      <w:r w:rsidRPr="003F1862">
        <w:rPr>
          <w:rStyle w:val="Odwoanieprzypisudolnego"/>
          <w:rFonts w:ascii="Times New Roman" w:hAnsi="Times New Roman" w:cs="Times New Roman"/>
          <w:color w:val="auto"/>
        </w:rPr>
        <w:footnoteRef/>
      </w:r>
      <w:r w:rsidRPr="003F1862">
        <w:rPr>
          <w:rFonts w:ascii="Times New Roman" w:hAnsi="Times New Roman" w:cs="Times New Roman"/>
          <w:color w:val="auto"/>
        </w:rPr>
        <w:t xml:space="preserve"> W przypadku zakończenia formacji alumna w seminarium zawieszeniu ulega uprawnienie do sprawowania posług lektoratu i </w:t>
      </w:r>
      <w:proofErr w:type="spellStart"/>
      <w:r w:rsidRPr="003F1862">
        <w:rPr>
          <w:rFonts w:ascii="Times New Roman" w:hAnsi="Times New Roman" w:cs="Times New Roman"/>
          <w:color w:val="auto"/>
        </w:rPr>
        <w:t>akolitatu</w:t>
      </w:r>
      <w:proofErr w:type="spellEnd"/>
      <w:r w:rsidRPr="003F1862">
        <w:rPr>
          <w:rFonts w:ascii="Times New Roman" w:hAnsi="Times New Roman" w:cs="Times New Roman"/>
          <w:color w:val="auto"/>
        </w:rPr>
        <w:t xml:space="preserve"> - zob. KPK, kan. 1035 § 1.</w:t>
      </w:r>
    </w:p>
  </w:footnote>
  <w:footnote w:id="19">
    <w:p w14:paraId="3221664E" w14:textId="77777777" w:rsidR="009B03DD" w:rsidRPr="003F1862" w:rsidRDefault="009B03DD" w:rsidP="00D75E17">
      <w:pPr>
        <w:pStyle w:val="Tekstprzypisudolnego"/>
        <w:jc w:val="both"/>
        <w:rPr>
          <w:rFonts w:ascii="Times New Roman" w:hAnsi="Times New Roman" w:cs="Times New Roman"/>
        </w:rPr>
      </w:pPr>
      <w:r w:rsidRPr="003F1862">
        <w:rPr>
          <w:rStyle w:val="Odwoanieprzypisudolnego"/>
          <w:rFonts w:ascii="Times New Roman" w:hAnsi="Times New Roman" w:cs="Times New Roman"/>
        </w:rPr>
        <w:footnoteRef/>
      </w:r>
      <w:r w:rsidRPr="003F1862">
        <w:rPr>
          <w:rFonts w:ascii="Times New Roman" w:hAnsi="Times New Roman" w:cs="Times New Roman"/>
        </w:rPr>
        <w:t xml:space="preserve"> Jeśli stowarzyszenie o takim charakterze istnieje w diecezji.</w:t>
      </w:r>
    </w:p>
  </w:footnote>
  <w:footnote w:id="20">
    <w:p w14:paraId="487350BC" w14:textId="2A6192D2" w:rsidR="008E2771" w:rsidRPr="003F1862" w:rsidRDefault="008E2771" w:rsidP="00D75E17">
      <w:pPr>
        <w:pStyle w:val="Tekstprzypisudolnego"/>
        <w:jc w:val="both"/>
        <w:rPr>
          <w:rFonts w:ascii="Times New Roman" w:hAnsi="Times New Roman" w:cs="Times New Roman"/>
        </w:rPr>
      </w:pPr>
      <w:r w:rsidRPr="003F1862">
        <w:rPr>
          <w:rStyle w:val="Odwoanieprzypisudolnego"/>
          <w:rFonts w:ascii="Times New Roman" w:hAnsi="Times New Roman" w:cs="Times New Roman"/>
        </w:rPr>
        <w:footnoteRef/>
      </w:r>
      <w:r w:rsidRPr="003F1862">
        <w:rPr>
          <w:rFonts w:ascii="Times New Roman" w:hAnsi="Times New Roman" w:cs="Times New Roman"/>
        </w:rPr>
        <w:t xml:space="preserve"> Może być inny termin.</w:t>
      </w:r>
    </w:p>
  </w:footnote>
  <w:footnote w:id="21">
    <w:p w14:paraId="327663DA" w14:textId="6C64ED0C" w:rsidR="008E2771" w:rsidRPr="003F1862" w:rsidRDefault="008E2771" w:rsidP="00D75E17">
      <w:pPr>
        <w:pStyle w:val="Tekstprzypisudolnego"/>
        <w:jc w:val="both"/>
        <w:rPr>
          <w:rFonts w:ascii="Times New Roman" w:hAnsi="Times New Roman" w:cs="Times New Roman"/>
        </w:rPr>
      </w:pPr>
      <w:r w:rsidRPr="003F1862">
        <w:rPr>
          <w:rStyle w:val="Odwoanieprzypisudolnego"/>
          <w:rFonts w:ascii="Times New Roman" w:hAnsi="Times New Roman" w:cs="Times New Roman"/>
        </w:rPr>
        <w:footnoteRef/>
      </w:r>
      <w:r w:rsidRPr="003F1862">
        <w:rPr>
          <w:rFonts w:ascii="Times New Roman" w:hAnsi="Times New Roman" w:cs="Times New Roman"/>
        </w:rPr>
        <w:t xml:space="preserve"> Może być inny termin.</w:t>
      </w:r>
    </w:p>
  </w:footnote>
  <w:footnote w:id="22">
    <w:p w14:paraId="3852E066" w14:textId="3EC9A71C" w:rsidR="008E2771" w:rsidRPr="003F1862" w:rsidRDefault="008E2771" w:rsidP="00D75E17">
      <w:pPr>
        <w:pStyle w:val="Tekstprzypisudolnego"/>
        <w:jc w:val="both"/>
        <w:rPr>
          <w:rFonts w:ascii="Times New Roman" w:hAnsi="Times New Roman" w:cs="Times New Roman"/>
        </w:rPr>
      </w:pPr>
      <w:r w:rsidRPr="003F1862">
        <w:rPr>
          <w:rStyle w:val="Odwoanieprzypisudolnego"/>
          <w:rFonts w:ascii="Times New Roman" w:hAnsi="Times New Roman" w:cs="Times New Roman"/>
        </w:rPr>
        <w:footnoteRef/>
      </w:r>
      <w:r w:rsidRPr="003F1862">
        <w:rPr>
          <w:rFonts w:ascii="Times New Roman" w:hAnsi="Times New Roman" w:cs="Times New Roman"/>
        </w:rPr>
        <w:t xml:space="preserve"> Można ewentualnie przewidzieć oddzielną radę tylko dla samego seminarium.</w:t>
      </w:r>
    </w:p>
  </w:footnote>
  <w:footnote w:id="23">
    <w:p w14:paraId="42F01F6F" w14:textId="5DFCD844" w:rsidR="008E2771" w:rsidRPr="003F1862" w:rsidRDefault="008E2771" w:rsidP="00AF579D">
      <w:pPr>
        <w:pStyle w:val="Tekstprzypisudolnego"/>
        <w:jc w:val="both"/>
        <w:rPr>
          <w:rFonts w:ascii="Times New Roman" w:hAnsi="Times New Roman" w:cs="Times New Roman"/>
        </w:rPr>
      </w:pPr>
      <w:r w:rsidRPr="003F1862">
        <w:rPr>
          <w:rStyle w:val="Odwoanieprzypisudolnego"/>
          <w:rFonts w:ascii="Times New Roman" w:hAnsi="Times New Roman" w:cs="Times New Roman"/>
        </w:rPr>
        <w:footnoteRef/>
      </w:r>
      <w:r w:rsidRPr="003F1862">
        <w:rPr>
          <w:rFonts w:ascii="Times New Roman" w:hAnsi="Times New Roman" w:cs="Times New Roman"/>
        </w:rPr>
        <w:t xml:space="preserve"> W zależności od lokalnych uwarunkowań.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40455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14:paraId="63CF8217" w14:textId="2531DC24" w:rsidR="00B62CCF" w:rsidRPr="00B62CCF" w:rsidRDefault="00B62CCF">
        <w:pPr>
          <w:pStyle w:val="Nagwek"/>
          <w:jc w:val="right"/>
          <w:rPr>
            <w:rFonts w:ascii="Cambria" w:hAnsi="Cambria"/>
            <w:sz w:val="24"/>
            <w:szCs w:val="24"/>
          </w:rPr>
        </w:pPr>
        <w:r w:rsidRPr="00B62CCF">
          <w:rPr>
            <w:rFonts w:ascii="Cambria" w:hAnsi="Cambria"/>
            <w:sz w:val="24"/>
            <w:szCs w:val="24"/>
          </w:rPr>
          <w:fldChar w:fldCharType="begin"/>
        </w:r>
        <w:r w:rsidRPr="00B62CCF">
          <w:rPr>
            <w:rFonts w:ascii="Cambria" w:hAnsi="Cambria"/>
            <w:sz w:val="24"/>
            <w:szCs w:val="24"/>
          </w:rPr>
          <w:instrText xml:space="preserve"> PAGE  \* ArabicDash  \* MERGEFORMAT </w:instrText>
        </w:r>
        <w:r w:rsidRPr="00B62CCF">
          <w:rPr>
            <w:rFonts w:ascii="Cambria" w:hAnsi="Cambria"/>
            <w:sz w:val="24"/>
            <w:szCs w:val="24"/>
          </w:rPr>
          <w:fldChar w:fldCharType="separate"/>
        </w:r>
        <w:r w:rsidR="003F1862">
          <w:rPr>
            <w:rFonts w:ascii="Cambria" w:hAnsi="Cambria"/>
            <w:noProof/>
            <w:sz w:val="24"/>
            <w:szCs w:val="24"/>
          </w:rPr>
          <w:t>- 8 -</w:t>
        </w:r>
        <w:r w:rsidRPr="00B62CCF">
          <w:rPr>
            <w:rFonts w:ascii="Cambria" w:hAnsi="Cambria"/>
            <w:sz w:val="24"/>
            <w:szCs w:val="24"/>
          </w:rPr>
          <w:fldChar w:fldCharType="end"/>
        </w:r>
      </w:p>
    </w:sdtContent>
  </w:sdt>
  <w:p w14:paraId="21C32732" w14:textId="77777777" w:rsidR="00B62CCF" w:rsidRDefault="00B62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F77"/>
    <w:multiLevelType w:val="hybridMultilevel"/>
    <w:tmpl w:val="5BDA2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4C9E"/>
    <w:multiLevelType w:val="hybridMultilevel"/>
    <w:tmpl w:val="0B10B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4888"/>
    <w:multiLevelType w:val="hybridMultilevel"/>
    <w:tmpl w:val="67803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40D5"/>
    <w:multiLevelType w:val="hybridMultilevel"/>
    <w:tmpl w:val="52284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38F2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0388"/>
    <w:multiLevelType w:val="hybridMultilevel"/>
    <w:tmpl w:val="847AC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357A3"/>
    <w:multiLevelType w:val="hybridMultilevel"/>
    <w:tmpl w:val="128AA382"/>
    <w:lvl w:ilvl="0" w:tplc="B7FCD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1F"/>
    <w:multiLevelType w:val="hybridMultilevel"/>
    <w:tmpl w:val="9192FB42"/>
    <w:lvl w:ilvl="0" w:tplc="CE7CF8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9798C"/>
    <w:multiLevelType w:val="hybridMultilevel"/>
    <w:tmpl w:val="A2FA0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9"/>
    <w:rsid w:val="00020334"/>
    <w:rsid w:val="0002510C"/>
    <w:rsid w:val="000461FA"/>
    <w:rsid w:val="00052C36"/>
    <w:rsid w:val="00065E1D"/>
    <w:rsid w:val="00076303"/>
    <w:rsid w:val="0007727A"/>
    <w:rsid w:val="00082220"/>
    <w:rsid w:val="000872E6"/>
    <w:rsid w:val="00090A66"/>
    <w:rsid w:val="000960A2"/>
    <w:rsid w:val="000A19A4"/>
    <w:rsid w:val="000A6C99"/>
    <w:rsid w:val="000A7157"/>
    <w:rsid w:val="000A76B7"/>
    <w:rsid w:val="000B4885"/>
    <w:rsid w:val="000C5049"/>
    <w:rsid w:val="000C7E06"/>
    <w:rsid w:val="000E7625"/>
    <w:rsid w:val="00101F0D"/>
    <w:rsid w:val="0011224C"/>
    <w:rsid w:val="0012027B"/>
    <w:rsid w:val="0014030C"/>
    <w:rsid w:val="001415D1"/>
    <w:rsid w:val="001615AD"/>
    <w:rsid w:val="001773A3"/>
    <w:rsid w:val="00181AC7"/>
    <w:rsid w:val="00183A4D"/>
    <w:rsid w:val="001909BB"/>
    <w:rsid w:val="00192105"/>
    <w:rsid w:val="001952A9"/>
    <w:rsid w:val="00197625"/>
    <w:rsid w:val="001A2021"/>
    <w:rsid w:val="001B7773"/>
    <w:rsid w:val="001C53C2"/>
    <w:rsid w:val="001C6280"/>
    <w:rsid w:val="001C6ADE"/>
    <w:rsid w:val="001D0DC7"/>
    <w:rsid w:val="001D25CA"/>
    <w:rsid w:val="001D402D"/>
    <w:rsid w:val="001D6350"/>
    <w:rsid w:val="001E02C3"/>
    <w:rsid w:val="001F34CA"/>
    <w:rsid w:val="001F4029"/>
    <w:rsid w:val="001F46B2"/>
    <w:rsid w:val="001F4F44"/>
    <w:rsid w:val="001F544B"/>
    <w:rsid w:val="002065F4"/>
    <w:rsid w:val="002230F4"/>
    <w:rsid w:val="00224F4B"/>
    <w:rsid w:val="00225F56"/>
    <w:rsid w:val="00234B30"/>
    <w:rsid w:val="002537AC"/>
    <w:rsid w:val="00253832"/>
    <w:rsid w:val="002561B0"/>
    <w:rsid w:val="002612C1"/>
    <w:rsid w:val="0026458E"/>
    <w:rsid w:val="00280CFC"/>
    <w:rsid w:val="002A5148"/>
    <w:rsid w:val="002B34C6"/>
    <w:rsid w:val="002B3BFD"/>
    <w:rsid w:val="002B536F"/>
    <w:rsid w:val="002E2077"/>
    <w:rsid w:val="002E28ED"/>
    <w:rsid w:val="002E486F"/>
    <w:rsid w:val="002E76B2"/>
    <w:rsid w:val="002F48C7"/>
    <w:rsid w:val="003018BE"/>
    <w:rsid w:val="00311682"/>
    <w:rsid w:val="00312057"/>
    <w:rsid w:val="00314EF4"/>
    <w:rsid w:val="0032165C"/>
    <w:rsid w:val="003342E8"/>
    <w:rsid w:val="00343587"/>
    <w:rsid w:val="00345175"/>
    <w:rsid w:val="00346762"/>
    <w:rsid w:val="00346D46"/>
    <w:rsid w:val="00350122"/>
    <w:rsid w:val="0035442D"/>
    <w:rsid w:val="0035565C"/>
    <w:rsid w:val="00380DDD"/>
    <w:rsid w:val="00394520"/>
    <w:rsid w:val="00394A77"/>
    <w:rsid w:val="003979D0"/>
    <w:rsid w:val="003A4B20"/>
    <w:rsid w:val="003C294C"/>
    <w:rsid w:val="003C309E"/>
    <w:rsid w:val="003C5A4B"/>
    <w:rsid w:val="003D0192"/>
    <w:rsid w:val="003D2426"/>
    <w:rsid w:val="003D7690"/>
    <w:rsid w:val="003F1862"/>
    <w:rsid w:val="003F4731"/>
    <w:rsid w:val="00417BCD"/>
    <w:rsid w:val="004723FF"/>
    <w:rsid w:val="004A0DD4"/>
    <w:rsid w:val="004A6B3A"/>
    <w:rsid w:val="004B5FAD"/>
    <w:rsid w:val="004C18F7"/>
    <w:rsid w:val="004D46F1"/>
    <w:rsid w:val="004F07C2"/>
    <w:rsid w:val="004F33A2"/>
    <w:rsid w:val="0050697F"/>
    <w:rsid w:val="00512F05"/>
    <w:rsid w:val="00524CAE"/>
    <w:rsid w:val="005359D2"/>
    <w:rsid w:val="00551557"/>
    <w:rsid w:val="005542D1"/>
    <w:rsid w:val="005600AC"/>
    <w:rsid w:val="00566950"/>
    <w:rsid w:val="00575259"/>
    <w:rsid w:val="00580018"/>
    <w:rsid w:val="0058125B"/>
    <w:rsid w:val="00583502"/>
    <w:rsid w:val="005A1F9C"/>
    <w:rsid w:val="005A774F"/>
    <w:rsid w:val="005D309D"/>
    <w:rsid w:val="005E60BD"/>
    <w:rsid w:val="005F32CC"/>
    <w:rsid w:val="0061774C"/>
    <w:rsid w:val="006234DD"/>
    <w:rsid w:val="00625EA4"/>
    <w:rsid w:val="00631548"/>
    <w:rsid w:val="0063531D"/>
    <w:rsid w:val="00635B7E"/>
    <w:rsid w:val="006410FE"/>
    <w:rsid w:val="006418DB"/>
    <w:rsid w:val="006462FE"/>
    <w:rsid w:val="00673489"/>
    <w:rsid w:val="00674468"/>
    <w:rsid w:val="00674CEA"/>
    <w:rsid w:val="0067638F"/>
    <w:rsid w:val="00686D14"/>
    <w:rsid w:val="006913B1"/>
    <w:rsid w:val="006923F1"/>
    <w:rsid w:val="00693281"/>
    <w:rsid w:val="006967FB"/>
    <w:rsid w:val="006A112E"/>
    <w:rsid w:val="006B12EF"/>
    <w:rsid w:val="006C066B"/>
    <w:rsid w:val="006C25D6"/>
    <w:rsid w:val="006C35DF"/>
    <w:rsid w:val="006C71CC"/>
    <w:rsid w:val="006F2D5C"/>
    <w:rsid w:val="007013E4"/>
    <w:rsid w:val="00703745"/>
    <w:rsid w:val="00710FDD"/>
    <w:rsid w:val="00722602"/>
    <w:rsid w:val="00725F4A"/>
    <w:rsid w:val="00727AB4"/>
    <w:rsid w:val="0074642C"/>
    <w:rsid w:val="00756886"/>
    <w:rsid w:val="007601E2"/>
    <w:rsid w:val="00765990"/>
    <w:rsid w:val="00771BB9"/>
    <w:rsid w:val="007729F1"/>
    <w:rsid w:val="00782310"/>
    <w:rsid w:val="00784BD2"/>
    <w:rsid w:val="00793594"/>
    <w:rsid w:val="007A1D7E"/>
    <w:rsid w:val="007A2302"/>
    <w:rsid w:val="007B0456"/>
    <w:rsid w:val="007B134D"/>
    <w:rsid w:val="007B13A9"/>
    <w:rsid w:val="007B2024"/>
    <w:rsid w:val="007B47EA"/>
    <w:rsid w:val="007C2F4D"/>
    <w:rsid w:val="007D209D"/>
    <w:rsid w:val="007E465B"/>
    <w:rsid w:val="00806AE1"/>
    <w:rsid w:val="00811063"/>
    <w:rsid w:val="00824114"/>
    <w:rsid w:val="008241BB"/>
    <w:rsid w:val="00833D71"/>
    <w:rsid w:val="00840E16"/>
    <w:rsid w:val="00841C1C"/>
    <w:rsid w:val="0085718E"/>
    <w:rsid w:val="00864D09"/>
    <w:rsid w:val="00864EE6"/>
    <w:rsid w:val="008663B5"/>
    <w:rsid w:val="00875C7E"/>
    <w:rsid w:val="00881436"/>
    <w:rsid w:val="00881CCE"/>
    <w:rsid w:val="00884274"/>
    <w:rsid w:val="0089348C"/>
    <w:rsid w:val="008A0452"/>
    <w:rsid w:val="008A15D0"/>
    <w:rsid w:val="008A730A"/>
    <w:rsid w:val="008A76AE"/>
    <w:rsid w:val="008D0642"/>
    <w:rsid w:val="008E2771"/>
    <w:rsid w:val="008E50B2"/>
    <w:rsid w:val="008F2A2A"/>
    <w:rsid w:val="008F61BF"/>
    <w:rsid w:val="00905A4E"/>
    <w:rsid w:val="00907B2A"/>
    <w:rsid w:val="009167EA"/>
    <w:rsid w:val="00916930"/>
    <w:rsid w:val="0092094C"/>
    <w:rsid w:val="00946D21"/>
    <w:rsid w:val="0095102D"/>
    <w:rsid w:val="009529BB"/>
    <w:rsid w:val="00952B2E"/>
    <w:rsid w:val="009556DE"/>
    <w:rsid w:val="00960A05"/>
    <w:rsid w:val="00964C46"/>
    <w:rsid w:val="00967054"/>
    <w:rsid w:val="00967261"/>
    <w:rsid w:val="00967ADF"/>
    <w:rsid w:val="00986D54"/>
    <w:rsid w:val="009A54CB"/>
    <w:rsid w:val="009A5C3C"/>
    <w:rsid w:val="009B03DD"/>
    <w:rsid w:val="009B31F9"/>
    <w:rsid w:val="009B65E9"/>
    <w:rsid w:val="009C2D76"/>
    <w:rsid w:val="009C3B37"/>
    <w:rsid w:val="009D1A80"/>
    <w:rsid w:val="009E7386"/>
    <w:rsid w:val="009F442A"/>
    <w:rsid w:val="00A11910"/>
    <w:rsid w:val="00A14D36"/>
    <w:rsid w:val="00A17D49"/>
    <w:rsid w:val="00A33A9D"/>
    <w:rsid w:val="00A35E1C"/>
    <w:rsid w:val="00A4462F"/>
    <w:rsid w:val="00A44FD7"/>
    <w:rsid w:val="00A56676"/>
    <w:rsid w:val="00A6116A"/>
    <w:rsid w:val="00A7364E"/>
    <w:rsid w:val="00A83F1F"/>
    <w:rsid w:val="00A84754"/>
    <w:rsid w:val="00A9132E"/>
    <w:rsid w:val="00AB532E"/>
    <w:rsid w:val="00AB758F"/>
    <w:rsid w:val="00AC688A"/>
    <w:rsid w:val="00AE63C0"/>
    <w:rsid w:val="00AF579D"/>
    <w:rsid w:val="00AF7489"/>
    <w:rsid w:val="00B0248E"/>
    <w:rsid w:val="00B0385F"/>
    <w:rsid w:val="00B150ED"/>
    <w:rsid w:val="00B224D5"/>
    <w:rsid w:val="00B26B68"/>
    <w:rsid w:val="00B37FB5"/>
    <w:rsid w:val="00B45F9F"/>
    <w:rsid w:val="00B62CCF"/>
    <w:rsid w:val="00B80513"/>
    <w:rsid w:val="00B81F1B"/>
    <w:rsid w:val="00B85E01"/>
    <w:rsid w:val="00B9196C"/>
    <w:rsid w:val="00BA566D"/>
    <w:rsid w:val="00BB393E"/>
    <w:rsid w:val="00BB7BEE"/>
    <w:rsid w:val="00BC03A2"/>
    <w:rsid w:val="00BC1432"/>
    <w:rsid w:val="00BD4B57"/>
    <w:rsid w:val="00BE41A2"/>
    <w:rsid w:val="00BF6B2A"/>
    <w:rsid w:val="00C02269"/>
    <w:rsid w:val="00C04DC9"/>
    <w:rsid w:val="00C0694F"/>
    <w:rsid w:val="00C207F1"/>
    <w:rsid w:val="00C24138"/>
    <w:rsid w:val="00C27158"/>
    <w:rsid w:val="00C44D9B"/>
    <w:rsid w:val="00C45E1A"/>
    <w:rsid w:val="00C46727"/>
    <w:rsid w:val="00C57C10"/>
    <w:rsid w:val="00C81003"/>
    <w:rsid w:val="00C83CAB"/>
    <w:rsid w:val="00C97324"/>
    <w:rsid w:val="00CC0F7A"/>
    <w:rsid w:val="00CC37DE"/>
    <w:rsid w:val="00CC5CB4"/>
    <w:rsid w:val="00CD2ADD"/>
    <w:rsid w:val="00CD4AB7"/>
    <w:rsid w:val="00CD5366"/>
    <w:rsid w:val="00CD59F1"/>
    <w:rsid w:val="00CD66E5"/>
    <w:rsid w:val="00CE0CAD"/>
    <w:rsid w:val="00CE6279"/>
    <w:rsid w:val="00CF1D74"/>
    <w:rsid w:val="00D10A69"/>
    <w:rsid w:val="00D13B52"/>
    <w:rsid w:val="00D14C2D"/>
    <w:rsid w:val="00D20826"/>
    <w:rsid w:val="00D213FA"/>
    <w:rsid w:val="00D32AF5"/>
    <w:rsid w:val="00D32BC0"/>
    <w:rsid w:val="00D34EA4"/>
    <w:rsid w:val="00D62A5D"/>
    <w:rsid w:val="00D75E17"/>
    <w:rsid w:val="00D76657"/>
    <w:rsid w:val="00D830CA"/>
    <w:rsid w:val="00D83BEC"/>
    <w:rsid w:val="00D86A30"/>
    <w:rsid w:val="00D909EF"/>
    <w:rsid w:val="00D94A34"/>
    <w:rsid w:val="00D97F9C"/>
    <w:rsid w:val="00DA7924"/>
    <w:rsid w:val="00DC2AED"/>
    <w:rsid w:val="00DC4B52"/>
    <w:rsid w:val="00DD279B"/>
    <w:rsid w:val="00DE360C"/>
    <w:rsid w:val="00DE778B"/>
    <w:rsid w:val="00DF4EB0"/>
    <w:rsid w:val="00DF5D91"/>
    <w:rsid w:val="00E02FB7"/>
    <w:rsid w:val="00E053DC"/>
    <w:rsid w:val="00E142AB"/>
    <w:rsid w:val="00E27338"/>
    <w:rsid w:val="00E3380C"/>
    <w:rsid w:val="00E43416"/>
    <w:rsid w:val="00E450FD"/>
    <w:rsid w:val="00E6100B"/>
    <w:rsid w:val="00E677EF"/>
    <w:rsid w:val="00E763F5"/>
    <w:rsid w:val="00E8191F"/>
    <w:rsid w:val="00E81E2F"/>
    <w:rsid w:val="00E86F6D"/>
    <w:rsid w:val="00E90958"/>
    <w:rsid w:val="00E927C6"/>
    <w:rsid w:val="00E93E1D"/>
    <w:rsid w:val="00E94E2F"/>
    <w:rsid w:val="00EA2DA6"/>
    <w:rsid w:val="00EA7732"/>
    <w:rsid w:val="00EB5C67"/>
    <w:rsid w:val="00EB7F99"/>
    <w:rsid w:val="00EC4C57"/>
    <w:rsid w:val="00ED6E85"/>
    <w:rsid w:val="00EE0575"/>
    <w:rsid w:val="00EF667D"/>
    <w:rsid w:val="00F05459"/>
    <w:rsid w:val="00F05AAC"/>
    <w:rsid w:val="00F12C19"/>
    <w:rsid w:val="00F2379E"/>
    <w:rsid w:val="00F2750E"/>
    <w:rsid w:val="00F30367"/>
    <w:rsid w:val="00F43899"/>
    <w:rsid w:val="00F445C6"/>
    <w:rsid w:val="00F5224D"/>
    <w:rsid w:val="00F65D73"/>
    <w:rsid w:val="00F71E51"/>
    <w:rsid w:val="00F90AB8"/>
    <w:rsid w:val="00F90AC2"/>
    <w:rsid w:val="00F9790C"/>
    <w:rsid w:val="00FA2241"/>
    <w:rsid w:val="00FA39A4"/>
    <w:rsid w:val="00FA7CF8"/>
    <w:rsid w:val="00FB39F7"/>
    <w:rsid w:val="00FC0ADF"/>
    <w:rsid w:val="00FD09EC"/>
    <w:rsid w:val="00FD6F7A"/>
    <w:rsid w:val="00FE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0FA8"/>
  <w15:docId w15:val="{647C4378-5E6D-48CA-9382-C789F4A1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F1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6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88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88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88A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C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CCF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C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CB4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C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0403A-7705-4FD6-A23D-2D4DE9A2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3050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Płock</dc:creator>
  <cp:keywords/>
  <cp:lastModifiedBy>Tomasz Trzaskawka</cp:lastModifiedBy>
  <cp:revision>53</cp:revision>
  <cp:lastPrinted>2022-11-06T11:32:00Z</cp:lastPrinted>
  <dcterms:created xsi:type="dcterms:W3CDTF">2020-06-18T17:56:00Z</dcterms:created>
  <dcterms:modified xsi:type="dcterms:W3CDTF">2024-03-19T16:09:00Z</dcterms:modified>
</cp:coreProperties>
</file>